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0248" w14:textId="77777777" w:rsidR="00B85742" w:rsidRPr="00B85742" w:rsidRDefault="00B85742" w:rsidP="002878B7">
      <w:pPr>
        <w:spacing w:line="360" w:lineRule="auto"/>
        <w:jc w:val="center"/>
        <w:rPr>
          <w:rFonts w:ascii="Times New Roman" w:hAnsi="Times New Roman" w:cs="Times New Roman"/>
          <w:b/>
          <w:bCs/>
          <w:sz w:val="24"/>
          <w:szCs w:val="24"/>
          <w:u w:val="single"/>
        </w:rPr>
      </w:pPr>
      <w:r w:rsidRPr="00B85742">
        <w:rPr>
          <w:rFonts w:ascii="Times New Roman" w:hAnsi="Times New Roman" w:cs="Times New Roman"/>
          <w:b/>
          <w:bCs/>
          <w:sz w:val="24"/>
          <w:szCs w:val="24"/>
          <w:u w:val="single"/>
        </w:rPr>
        <w:t>Business Communication</w:t>
      </w:r>
    </w:p>
    <w:p w14:paraId="1891806E" w14:textId="77777777" w:rsidR="005C0076" w:rsidRPr="002E580D" w:rsidRDefault="00B85742" w:rsidP="002878B7">
      <w:pPr>
        <w:spacing w:line="360" w:lineRule="auto"/>
        <w:jc w:val="both"/>
        <w:rPr>
          <w:rFonts w:ascii="Times New Roman" w:hAnsi="Times New Roman" w:cs="Times New Roman"/>
          <w:b/>
          <w:bCs/>
          <w:sz w:val="24"/>
          <w:szCs w:val="24"/>
        </w:rPr>
      </w:pPr>
      <w:r w:rsidRPr="002E580D">
        <w:rPr>
          <w:rFonts w:ascii="Times New Roman" w:hAnsi="Times New Roman" w:cs="Times New Roman"/>
          <w:b/>
          <w:bCs/>
          <w:sz w:val="24"/>
          <w:szCs w:val="24"/>
        </w:rPr>
        <w:t>Q</w:t>
      </w:r>
      <w:r w:rsidR="005C0076" w:rsidRPr="002E580D">
        <w:rPr>
          <w:rFonts w:ascii="Times New Roman" w:hAnsi="Times New Roman" w:cs="Times New Roman"/>
          <w:b/>
          <w:bCs/>
          <w:sz w:val="24"/>
          <w:szCs w:val="24"/>
        </w:rPr>
        <w:t>.</w:t>
      </w:r>
      <w:r w:rsidRPr="002E580D">
        <w:rPr>
          <w:rFonts w:ascii="Times New Roman" w:hAnsi="Times New Roman" w:cs="Times New Roman"/>
          <w:b/>
          <w:bCs/>
          <w:sz w:val="24"/>
          <w:szCs w:val="24"/>
        </w:rPr>
        <w:t>1</w:t>
      </w:r>
      <w:r w:rsidR="005C0076" w:rsidRPr="002E580D">
        <w:rPr>
          <w:rFonts w:ascii="Times New Roman" w:hAnsi="Times New Roman" w:cs="Times New Roman"/>
          <w:b/>
          <w:bCs/>
          <w:sz w:val="24"/>
          <w:szCs w:val="24"/>
        </w:rPr>
        <w:t>:</w:t>
      </w:r>
      <w:r w:rsidRPr="002E580D">
        <w:rPr>
          <w:rFonts w:ascii="Times New Roman" w:hAnsi="Times New Roman" w:cs="Times New Roman"/>
          <w:b/>
          <w:bCs/>
          <w:sz w:val="24"/>
          <w:szCs w:val="24"/>
        </w:rPr>
        <w:t xml:space="preserve"> A consumer goods company, is launching a new line of organic cleaning products. The marketing team, led by a new manager, has developed a campaign that focuses solely on the superior cleaning power of the products. The campaign copy is dense with technical details about the proprietary formula. A focus group, however, revealed that the target audience is primarily motivated by environmental sustainability and health benefits, not just cleaning effectiveness. The feedback also highlighted that the language was too formal and lacked an emotional connection. What specific adjustments should Sarah's team make to their persuasive messaging strategy to better align with the audience's motivations and achieve a successful product launch?</w:t>
      </w:r>
    </w:p>
    <w:p w14:paraId="5A10382C" w14:textId="126FF392" w:rsidR="00B4307D" w:rsidRPr="002E580D" w:rsidRDefault="00B4307D" w:rsidP="002878B7">
      <w:pPr>
        <w:spacing w:line="360" w:lineRule="auto"/>
        <w:jc w:val="both"/>
        <w:rPr>
          <w:rFonts w:ascii="Times New Roman" w:hAnsi="Times New Roman" w:cs="Times New Roman"/>
          <w:b/>
          <w:bCs/>
          <w:sz w:val="24"/>
          <w:szCs w:val="24"/>
        </w:rPr>
      </w:pPr>
      <w:r w:rsidRPr="002E580D">
        <w:rPr>
          <w:rFonts w:ascii="Times New Roman" w:hAnsi="Times New Roman" w:cs="Times New Roman"/>
          <w:b/>
          <w:bCs/>
          <w:sz w:val="24"/>
          <w:szCs w:val="24"/>
        </w:rPr>
        <w:t>Answer:</w:t>
      </w:r>
    </w:p>
    <w:p w14:paraId="7EBF5312" w14:textId="7EEB8D91" w:rsidR="00DC4FEA" w:rsidRPr="00DC4FEA" w:rsidRDefault="00DC4FEA" w:rsidP="002878B7">
      <w:pPr>
        <w:spacing w:line="360" w:lineRule="auto"/>
        <w:jc w:val="both"/>
        <w:rPr>
          <w:rFonts w:ascii="Times New Roman" w:hAnsi="Times New Roman" w:cs="Times New Roman"/>
          <w:b/>
          <w:bCs/>
          <w:sz w:val="24"/>
          <w:szCs w:val="24"/>
        </w:rPr>
      </w:pPr>
      <w:r w:rsidRPr="00DC4FEA">
        <w:rPr>
          <w:rFonts w:ascii="Times New Roman" w:hAnsi="Times New Roman" w:cs="Times New Roman"/>
          <w:b/>
          <w:bCs/>
          <w:sz w:val="24"/>
          <w:szCs w:val="24"/>
          <w:u w:val="single"/>
        </w:rPr>
        <w:t>Introduction</w:t>
      </w:r>
      <w:r w:rsidRPr="00DC4FEA">
        <w:rPr>
          <w:rFonts w:ascii="Times New Roman" w:hAnsi="Times New Roman" w:cs="Times New Roman"/>
          <w:b/>
          <w:bCs/>
          <w:sz w:val="24"/>
          <w:szCs w:val="24"/>
        </w:rPr>
        <w:t>:</w:t>
      </w:r>
    </w:p>
    <w:p w14:paraId="7307DF87" w14:textId="6DF3C290" w:rsidR="00C24737" w:rsidRDefault="00DC4FEA" w:rsidP="00C24737">
      <w:pPr>
        <w:spacing w:line="360" w:lineRule="auto"/>
        <w:jc w:val="both"/>
        <w:rPr>
          <w:rFonts w:ascii="Times New Roman" w:hAnsi="Times New Roman" w:cs="Times New Roman"/>
          <w:sz w:val="24"/>
          <w:szCs w:val="24"/>
        </w:rPr>
      </w:pPr>
      <w:r w:rsidRPr="00DC4FEA">
        <w:rPr>
          <w:rFonts w:ascii="Times New Roman" w:hAnsi="Times New Roman" w:cs="Times New Roman"/>
          <w:sz w:val="24"/>
          <w:szCs w:val="24"/>
        </w:rPr>
        <w:t>When companies launch new products, the way they communicate with customers plays a big role in whether the product succeeds or not. A great product with poor messaging may not reach its potential because customers connect more with how the product is presented than with technical details. In the case of a consumer goods company introducing a new line of organic cleaning products, the marketing team initially focused heavily on the cleaning power and technical formula of the products. While this highlights product effectiveness, it does not address what the target audience truly cares about. The focus group findings made it clear that customers in this segment are motivated more by health benefits, safety for families, and environmental sustainability rather than just cleaning performance.</w:t>
      </w:r>
    </w:p>
    <w:p w14:paraId="21AA4B40" w14:textId="77777777" w:rsidR="00C24737" w:rsidRDefault="00C24737" w:rsidP="00C24737">
      <w:pPr>
        <w:spacing w:line="360" w:lineRule="auto"/>
        <w:jc w:val="both"/>
        <w:rPr>
          <w:rFonts w:ascii="Times New Roman" w:hAnsi="Times New Roman" w:cs="Times New Roman"/>
          <w:sz w:val="24"/>
          <w:szCs w:val="24"/>
        </w:rPr>
      </w:pPr>
    </w:p>
    <w:p w14:paraId="63EAF02B" w14:textId="77777777" w:rsidR="00C9652B" w:rsidRPr="002D336D" w:rsidRDefault="00C9652B" w:rsidP="00C9652B">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470C7FE1" w14:textId="77777777" w:rsidR="00C9652B" w:rsidRPr="002D336D" w:rsidRDefault="00C9652B" w:rsidP="00C9652B">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4592C7E9" w14:textId="77777777" w:rsidR="00C9652B" w:rsidRPr="002D336D" w:rsidRDefault="00C9652B" w:rsidP="00C9652B">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2B0C0213" w14:textId="77777777" w:rsidR="00C9652B" w:rsidRPr="002D336D" w:rsidRDefault="00C9652B" w:rsidP="00C9652B">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06B850DF" w14:textId="77777777" w:rsidR="00C9652B" w:rsidRPr="002D336D" w:rsidRDefault="00C9652B" w:rsidP="00C9652B">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680336CD" w14:textId="77777777" w:rsidR="00C9652B" w:rsidRPr="002D336D" w:rsidRDefault="00C9652B" w:rsidP="00C9652B">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OR</w:t>
      </w:r>
    </w:p>
    <w:p w14:paraId="5E5A54BA" w14:textId="77777777" w:rsidR="00C9652B" w:rsidRPr="002D336D" w:rsidRDefault="00C9652B" w:rsidP="00C9652B">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4A713FE2" w14:textId="77777777" w:rsidR="00C9652B" w:rsidRPr="002D336D" w:rsidRDefault="00C9652B" w:rsidP="00C9652B">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61B86F0E" w14:textId="77777777" w:rsidR="00C24737" w:rsidRDefault="00C24737" w:rsidP="00C24737">
      <w:pPr>
        <w:spacing w:line="360" w:lineRule="auto"/>
        <w:jc w:val="both"/>
        <w:rPr>
          <w:rFonts w:ascii="Times New Roman" w:hAnsi="Times New Roman" w:cs="Times New Roman"/>
          <w:sz w:val="24"/>
          <w:szCs w:val="24"/>
        </w:rPr>
      </w:pPr>
    </w:p>
    <w:p w14:paraId="6EFA1147" w14:textId="77777777" w:rsidR="005C0076" w:rsidRPr="00320290" w:rsidRDefault="00B85742" w:rsidP="002878B7">
      <w:pPr>
        <w:spacing w:line="360" w:lineRule="auto"/>
        <w:jc w:val="both"/>
        <w:rPr>
          <w:rFonts w:ascii="Times New Roman" w:hAnsi="Times New Roman" w:cs="Times New Roman"/>
          <w:b/>
          <w:bCs/>
          <w:sz w:val="24"/>
          <w:szCs w:val="24"/>
        </w:rPr>
      </w:pPr>
      <w:r w:rsidRPr="00320290">
        <w:rPr>
          <w:rFonts w:ascii="Times New Roman" w:hAnsi="Times New Roman" w:cs="Times New Roman"/>
          <w:b/>
          <w:bCs/>
          <w:sz w:val="24"/>
          <w:szCs w:val="24"/>
        </w:rPr>
        <w:t>Q</w:t>
      </w:r>
      <w:r w:rsidR="005C0076" w:rsidRPr="00320290">
        <w:rPr>
          <w:rFonts w:ascii="Times New Roman" w:hAnsi="Times New Roman" w:cs="Times New Roman"/>
          <w:b/>
          <w:bCs/>
          <w:sz w:val="24"/>
          <w:szCs w:val="24"/>
        </w:rPr>
        <w:t>.</w:t>
      </w:r>
      <w:r w:rsidRPr="00320290">
        <w:rPr>
          <w:rFonts w:ascii="Times New Roman" w:hAnsi="Times New Roman" w:cs="Times New Roman"/>
          <w:b/>
          <w:bCs/>
          <w:sz w:val="24"/>
          <w:szCs w:val="24"/>
        </w:rPr>
        <w:t>2</w:t>
      </w:r>
      <w:r w:rsidR="005C0076" w:rsidRPr="00320290">
        <w:rPr>
          <w:rFonts w:ascii="Times New Roman" w:hAnsi="Times New Roman" w:cs="Times New Roman"/>
          <w:b/>
          <w:bCs/>
          <w:sz w:val="24"/>
          <w:szCs w:val="24"/>
        </w:rPr>
        <w:t xml:space="preserve"> </w:t>
      </w:r>
      <w:r w:rsidRPr="00320290">
        <w:rPr>
          <w:rFonts w:ascii="Times New Roman" w:hAnsi="Times New Roman" w:cs="Times New Roman"/>
          <w:b/>
          <w:bCs/>
          <w:sz w:val="24"/>
          <w:szCs w:val="24"/>
        </w:rPr>
        <w:t>(A)</w:t>
      </w:r>
      <w:r w:rsidR="005C0076" w:rsidRPr="00320290">
        <w:rPr>
          <w:rFonts w:ascii="Times New Roman" w:hAnsi="Times New Roman" w:cs="Times New Roman"/>
          <w:b/>
          <w:bCs/>
          <w:sz w:val="24"/>
          <w:szCs w:val="24"/>
        </w:rPr>
        <w:t>:</w:t>
      </w:r>
      <w:r w:rsidRPr="00320290">
        <w:rPr>
          <w:rFonts w:ascii="Times New Roman" w:hAnsi="Times New Roman" w:cs="Times New Roman"/>
          <w:b/>
          <w:bCs/>
          <w:sz w:val="24"/>
          <w:szCs w:val="24"/>
        </w:rPr>
        <w:t xml:space="preserve"> A manager at a software company must inform a long-time employee that their performance is consistently below expectations, and a formal performance improvement plan is being initiated. The manager's goal is to ensure the employee understands the seriousness of the situation while maintaining a professional relationship. What is the primary purpose of a negative performance review in this scenario?</w:t>
      </w:r>
    </w:p>
    <w:p w14:paraId="3BD9EC01" w14:textId="20AA293C" w:rsidR="00C160A2" w:rsidRPr="00320290" w:rsidRDefault="00C160A2" w:rsidP="002878B7">
      <w:pPr>
        <w:spacing w:line="360" w:lineRule="auto"/>
        <w:jc w:val="both"/>
        <w:rPr>
          <w:rFonts w:ascii="Times New Roman" w:hAnsi="Times New Roman" w:cs="Times New Roman"/>
          <w:b/>
          <w:bCs/>
          <w:sz w:val="24"/>
          <w:szCs w:val="24"/>
        </w:rPr>
      </w:pPr>
      <w:r w:rsidRPr="00320290">
        <w:rPr>
          <w:rFonts w:ascii="Times New Roman" w:hAnsi="Times New Roman" w:cs="Times New Roman"/>
          <w:b/>
          <w:bCs/>
          <w:sz w:val="24"/>
          <w:szCs w:val="24"/>
        </w:rPr>
        <w:t>Answer:</w:t>
      </w:r>
    </w:p>
    <w:p w14:paraId="39E5286D" w14:textId="175B6E14" w:rsidR="00320290" w:rsidRPr="00320290" w:rsidRDefault="00320290" w:rsidP="002878B7">
      <w:pPr>
        <w:spacing w:line="360" w:lineRule="auto"/>
        <w:jc w:val="both"/>
        <w:rPr>
          <w:rFonts w:ascii="Times New Roman" w:hAnsi="Times New Roman" w:cs="Times New Roman"/>
          <w:b/>
          <w:bCs/>
          <w:sz w:val="24"/>
          <w:szCs w:val="24"/>
        </w:rPr>
      </w:pPr>
      <w:r w:rsidRPr="00320290">
        <w:rPr>
          <w:rFonts w:ascii="Times New Roman" w:hAnsi="Times New Roman" w:cs="Times New Roman"/>
          <w:b/>
          <w:bCs/>
          <w:sz w:val="24"/>
          <w:szCs w:val="24"/>
          <w:u w:val="single"/>
        </w:rPr>
        <w:t>Introduction</w:t>
      </w:r>
      <w:r w:rsidRPr="00320290">
        <w:rPr>
          <w:rFonts w:ascii="Times New Roman" w:hAnsi="Times New Roman" w:cs="Times New Roman"/>
          <w:b/>
          <w:bCs/>
          <w:sz w:val="24"/>
          <w:szCs w:val="24"/>
        </w:rPr>
        <w:t>:</w:t>
      </w:r>
    </w:p>
    <w:p w14:paraId="01872FF8" w14:textId="77777777" w:rsidR="00EB07F4" w:rsidRDefault="00320290" w:rsidP="002878B7">
      <w:pPr>
        <w:spacing w:line="360" w:lineRule="auto"/>
        <w:jc w:val="both"/>
        <w:rPr>
          <w:rFonts w:ascii="Times New Roman" w:hAnsi="Times New Roman" w:cs="Times New Roman"/>
          <w:sz w:val="24"/>
          <w:szCs w:val="24"/>
        </w:rPr>
      </w:pPr>
      <w:r w:rsidRPr="00320290">
        <w:rPr>
          <w:rFonts w:ascii="Times New Roman" w:hAnsi="Times New Roman" w:cs="Times New Roman"/>
          <w:sz w:val="24"/>
          <w:szCs w:val="24"/>
        </w:rPr>
        <w:t xml:space="preserve">A negative performance review is a sensitive yet important tool in people management. It communicates to an employee that their work is not meeting the required standards and corrective action is needed. In the given scenario, the manager </w:t>
      </w:r>
      <w:proofErr w:type="gramStart"/>
      <w:r w:rsidRPr="00320290">
        <w:rPr>
          <w:rFonts w:ascii="Times New Roman" w:hAnsi="Times New Roman" w:cs="Times New Roman"/>
          <w:sz w:val="24"/>
          <w:szCs w:val="24"/>
        </w:rPr>
        <w:t>has to</w:t>
      </w:r>
      <w:proofErr w:type="gramEnd"/>
      <w:r w:rsidRPr="00320290">
        <w:rPr>
          <w:rFonts w:ascii="Times New Roman" w:hAnsi="Times New Roman" w:cs="Times New Roman"/>
          <w:sz w:val="24"/>
          <w:szCs w:val="24"/>
        </w:rPr>
        <w:t xml:space="preserve"> balance two responsibilities: addressing the employee’s underperformance and maintaining a respectful, professional relationship. The purpose of this type of review is not only to point out weaknesses but also to create an opportunity for the employee to improve with clear expectations and structured support. It acts as both a warning and a guide for the employee’s future actions.</w:t>
      </w:r>
    </w:p>
    <w:p w14:paraId="764952AC" w14:textId="77777777" w:rsidR="00EB07F4" w:rsidRDefault="00EB07F4" w:rsidP="002878B7">
      <w:pPr>
        <w:spacing w:line="360" w:lineRule="auto"/>
        <w:jc w:val="both"/>
        <w:rPr>
          <w:rFonts w:ascii="Times New Roman" w:hAnsi="Times New Roman" w:cs="Times New Roman"/>
          <w:sz w:val="24"/>
          <w:szCs w:val="24"/>
        </w:rPr>
      </w:pPr>
    </w:p>
    <w:p w14:paraId="40E37B20" w14:textId="3A47F9DC" w:rsidR="005C0076" w:rsidRPr="00EB07F4" w:rsidRDefault="00B85742" w:rsidP="002878B7">
      <w:pPr>
        <w:spacing w:line="360" w:lineRule="auto"/>
        <w:jc w:val="both"/>
        <w:rPr>
          <w:rFonts w:ascii="Times New Roman" w:hAnsi="Times New Roman" w:cs="Times New Roman"/>
          <w:sz w:val="24"/>
          <w:szCs w:val="24"/>
        </w:rPr>
      </w:pPr>
      <w:r w:rsidRPr="002138A8">
        <w:rPr>
          <w:rFonts w:ascii="Times New Roman" w:hAnsi="Times New Roman" w:cs="Times New Roman"/>
          <w:b/>
          <w:bCs/>
          <w:sz w:val="24"/>
          <w:szCs w:val="24"/>
        </w:rPr>
        <w:t>Q</w:t>
      </w:r>
      <w:r w:rsidR="005C0076" w:rsidRPr="002138A8">
        <w:rPr>
          <w:rFonts w:ascii="Times New Roman" w:hAnsi="Times New Roman" w:cs="Times New Roman"/>
          <w:b/>
          <w:bCs/>
          <w:sz w:val="24"/>
          <w:szCs w:val="24"/>
        </w:rPr>
        <w:t>.</w:t>
      </w:r>
      <w:r w:rsidRPr="002138A8">
        <w:rPr>
          <w:rFonts w:ascii="Times New Roman" w:hAnsi="Times New Roman" w:cs="Times New Roman"/>
          <w:b/>
          <w:bCs/>
          <w:sz w:val="24"/>
          <w:szCs w:val="24"/>
        </w:rPr>
        <w:t>2</w:t>
      </w:r>
      <w:r w:rsidR="005C0076" w:rsidRPr="002138A8">
        <w:rPr>
          <w:rFonts w:ascii="Times New Roman" w:hAnsi="Times New Roman" w:cs="Times New Roman"/>
          <w:b/>
          <w:bCs/>
          <w:sz w:val="24"/>
          <w:szCs w:val="24"/>
        </w:rPr>
        <w:t xml:space="preserve"> </w:t>
      </w:r>
      <w:r w:rsidRPr="002138A8">
        <w:rPr>
          <w:rFonts w:ascii="Times New Roman" w:hAnsi="Times New Roman" w:cs="Times New Roman"/>
          <w:b/>
          <w:bCs/>
          <w:sz w:val="24"/>
          <w:szCs w:val="24"/>
        </w:rPr>
        <w:t>(B)</w:t>
      </w:r>
      <w:r w:rsidR="005C0076" w:rsidRPr="002138A8">
        <w:rPr>
          <w:rFonts w:ascii="Times New Roman" w:hAnsi="Times New Roman" w:cs="Times New Roman"/>
          <w:b/>
          <w:bCs/>
          <w:sz w:val="24"/>
          <w:szCs w:val="24"/>
        </w:rPr>
        <w:t>:</w:t>
      </w:r>
      <w:r w:rsidRPr="002138A8">
        <w:rPr>
          <w:rFonts w:ascii="Times New Roman" w:hAnsi="Times New Roman" w:cs="Times New Roman"/>
          <w:b/>
          <w:bCs/>
          <w:sz w:val="24"/>
          <w:szCs w:val="24"/>
        </w:rPr>
        <w:t xml:space="preserve"> Larsen &amp; Toubro (L&amp;T) is a multinational conglomerate with a significant digital presence, using various platforms for internal and external communication. L&amp;T's communication strategy includes internal podcasts for employee training, interactive dashboards on their website for stakeholder engagement, and real-time messaging apps for project teams. This approach allows them to streamline processes and maintain a cohesive brand identity across different channels and audiences.</w:t>
      </w:r>
    </w:p>
    <w:p w14:paraId="4E86C079" w14:textId="7D0C27E6" w:rsidR="00B85742" w:rsidRDefault="00B85742" w:rsidP="002878B7">
      <w:pPr>
        <w:spacing w:line="360" w:lineRule="auto"/>
        <w:jc w:val="both"/>
        <w:rPr>
          <w:rFonts w:ascii="Times New Roman" w:hAnsi="Times New Roman" w:cs="Times New Roman"/>
          <w:sz w:val="24"/>
          <w:szCs w:val="24"/>
        </w:rPr>
      </w:pPr>
      <w:r w:rsidRPr="002138A8">
        <w:rPr>
          <w:rFonts w:ascii="Times New Roman" w:hAnsi="Times New Roman" w:cs="Times New Roman"/>
          <w:b/>
          <w:bCs/>
          <w:sz w:val="24"/>
          <w:szCs w:val="24"/>
        </w:rPr>
        <w:t xml:space="preserve">Based on the </w:t>
      </w:r>
      <w:proofErr w:type="spellStart"/>
      <w:r w:rsidRPr="002138A8">
        <w:rPr>
          <w:rFonts w:ascii="Times New Roman" w:hAnsi="Times New Roman" w:cs="Times New Roman"/>
          <w:b/>
          <w:bCs/>
          <w:sz w:val="24"/>
          <w:szCs w:val="24"/>
        </w:rPr>
        <w:t>caselet</w:t>
      </w:r>
      <w:proofErr w:type="spellEnd"/>
      <w:r w:rsidRPr="002138A8">
        <w:rPr>
          <w:rFonts w:ascii="Times New Roman" w:hAnsi="Times New Roman" w:cs="Times New Roman"/>
          <w:b/>
          <w:bCs/>
          <w:sz w:val="24"/>
          <w:szCs w:val="24"/>
        </w:rPr>
        <w:t>, identify and explain two ways L&amp;T leverages digital communication to enhance business practices, citing specific examples from the text.</w:t>
      </w:r>
    </w:p>
    <w:p w14:paraId="55862BEA" w14:textId="4340BD23" w:rsidR="00320290" w:rsidRPr="002138A8" w:rsidRDefault="00320290" w:rsidP="002878B7">
      <w:pPr>
        <w:spacing w:line="360" w:lineRule="auto"/>
        <w:jc w:val="both"/>
        <w:rPr>
          <w:rFonts w:ascii="Times New Roman" w:hAnsi="Times New Roman" w:cs="Times New Roman"/>
          <w:b/>
          <w:bCs/>
          <w:sz w:val="24"/>
          <w:szCs w:val="24"/>
        </w:rPr>
      </w:pPr>
      <w:r w:rsidRPr="002138A8">
        <w:rPr>
          <w:rFonts w:ascii="Times New Roman" w:hAnsi="Times New Roman" w:cs="Times New Roman"/>
          <w:b/>
          <w:bCs/>
          <w:sz w:val="24"/>
          <w:szCs w:val="24"/>
        </w:rPr>
        <w:t>Answer:</w:t>
      </w:r>
    </w:p>
    <w:p w14:paraId="0AE9831C" w14:textId="30FBFFB8" w:rsidR="00A965BD" w:rsidRPr="00754B09" w:rsidRDefault="00A965BD" w:rsidP="002878B7">
      <w:pPr>
        <w:spacing w:line="360" w:lineRule="auto"/>
        <w:jc w:val="both"/>
        <w:rPr>
          <w:rFonts w:ascii="Times New Roman" w:hAnsi="Times New Roman" w:cs="Times New Roman"/>
          <w:b/>
          <w:bCs/>
          <w:sz w:val="24"/>
          <w:szCs w:val="24"/>
        </w:rPr>
      </w:pPr>
      <w:r w:rsidRPr="00754B09">
        <w:rPr>
          <w:rFonts w:ascii="Times New Roman" w:hAnsi="Times New Roman" w:cs="Times New Roman"/>
          <w:b/>
          <w:bCs/>
          <w:sz w:val="24"/>
          <w:szCs w:val="24"/>
          <w:u w:val="single"/>
        </w:rPr>
        <w:lastRenderedPageBreak/>
        <w:t>Introduction</w:t>
      </w:r>
      <w:r w:rsidR="00754B09" w:rsidRPr="00754B09">
        <w:rPr>
          <w:rFonts w:ascii="Times New Roman" w:hAnsi="Times New Roman" w:cs="Times New Roman"/>
          <w:b/>
          <w:bCs/>
          <w:sz w:val="24"/>
          <w:szCs w:val="24"/>
        </w:rPr>
        <w:t>:</w:t>
      </w:r>
    </w:p>
    <w:p w14:paraId="3E2EE469" w14:textId="1AAF5F0D" w:rsidR="00320290" w:rsidRPr="00B85742" w:rsidRDefault="00A965BD" w:rsidP="002878B7">
      <w:pPr>
        <w:spacing w:line="360" w:lineRule="auto"/>
        <w:jc w:val="both"/>
        <w:rPr>
          <w:rFonts w:ascii="Times New Roman" w:hAnsi="Times New Roman" w:cs="Times New Roman"/>
          <w:sz w:val="24"/>
          <w:szCs w:val="24"/>
        </w:rPr>
      </w:pPr>
      <w:r w:rsidRPr="00A965BD">
        <w:rPr>
          <w:rFonts w:ascii="Times New Roman" w:hAnsi="Times New Roman" w:cs="Times New Roman"/>
          <w:sz w:val="24"/>
          <w:szCs w:val="24"/>
        </w:rPr>
        <w:t xml:space="preserve">In today’s competitive business world, effective communication is one of the most important tools for success. For a multinational company like Larsen &amp; Toubro (L&amp;T), which operates across diverse industries and geographies, digital communication plays a vital role in connecting employees, stakeholders, and partners. By adopting advanced digital platforms, L&amp;T ensures faster information flow, transparency, and consistent messaging. The company’s communication strategy is not limited to traditional channels but focuses on modern digital tools that enhance efficiency and collaboration. Through methods like podcasts, interactive dashboards, and real-time messaging, L&amp;T </w:t>
      </w:r>
      <w:proofErr w:type="gramStart"/>
      <w:r w:rsidRPr="00A965BD">
        <w:rPr>
          <w:rFonts w:ascii="Times New Roman" w:hAnsi="Times New Roman" w:cs="Times New Roman"/>
          <w:sz w:val="24"/>
          <w:szCs w:val="24"/>
        </w:rPr>
        <w:t>is able to</w:t>
      </w:r>
      <w:proofErr w:type="gramEnd"/>
      <w:r w:rsidRPr="00A965BD">
        <w:rPr>
          <w:rFonts w:ascii="Times New Roman" w:hAnsi="Times New Roman" w:cs="Times New Roman"/>
          <w:sz w:val="24"/>
          <w:szCs w:val="24"/>
        </w:rPr>
        <w:t xml:space="preserve"> improve both internal and external business practices.</w:t>
      </w:r>
    </w:p>
    <w:sectPr w:rsidR="00320290" w:rsidRPr="00B85742" w:rsidSect="00CA3C83">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42"/>
    <w:rsid w:val="000E6F71"/>
    <w:rsid w:val="00111605"/>
    <w:rsid w:val="00143C06"/>
    <w:rsid w:val="00171F07"/>
    <w:rsid w:val="001F6B1A"/>
    <w:rsid w:val="002138A8"/>
    <w:rsid w:val="002408F1"/>
    <w:rsid w:val="00261E90"/>
    <w:rsid w:val="00270358"/>
    <w:rsid w:val="002878B7"/>
    <w:rsid w:val="002B5A6B"/>
    <w:rsid w:val="002E580D"/>
    <w:rsid w:val="00320290"/>
    <w:rsid w:val="003B59D5"/>
    <w:rsid w:val="004C5345"/>
    <w:rsid w:val="00533E2B"/>
    <w:rsid w:val="005C0076"/>
    <w:rsid w:val="006F01BC"/>
    <w:rsid w:val="00701F98"/>
    <w:rsid w:val="00754B09"/>
    <w:rsid w:val="00804F0A"/>
    <w:rsid w:val="0084217A"/>
    <w:rsid w:val="008A3539"/>
    <w:rsid w:val="008A4EAB"/>
    <w:rsid w:val="008D1260"/>
    <w:rsid w:val="008D4BCC"/>
    <w:rsid w:val="00907C25"/>
    <w:rsid w:val="00917D2F"/>
    <w:rsid w:val="009B4D78"/>
    <w:rsid w:val="00A1242A"/>
    <w:rsid w:val="00A34813"/>
    <w:rsid w:val="00A849D2"/>
    <w:rsid w:val="00A965BD"/>
    <w:rsid w:val="00B071E9"/>
    <w:rsid w:val="00B072C9"/>
    <w:rsid w:val="00B32C6E"/>
    <w:rsid w:val="00B4307D"/>
    <w:rsid w:val="00B76D2D"/>
    <w:rsid w:val="00B85742"/>
    <w:rsid w:val="00BE6F6D"/>
    <w:rsid w:val="00C160A2"/>
    <w:rsid w:val="00C24737"/>
    <w:rsid w:val="00C371E8"/>
    <w:rsid w:val="00C406FF"/>
    <w:rsid w:val="00C60BCB"/>
    <w:rsid w:val="00C82637"/>
    <w:rsid w:val="00C9652B"/>
    <w:rsid w:val="00CA3C83"/>
    <w:rsid w:val="00D0407A"/>
    <w:rsid w:val="00D91940"/>
    <w:rsid w:val="00DC4FEA"/>
    <w:rsid w:val="00DF428D"/>
    <w:rsid w:val="00EB07F4"/>
    <w:rsid w:val="00EE2C93"/>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2BE0"/>
  <w15:chartTrackingRefBased/>
  <w15:docId w15:val="{1F40BA8E-AE49-43D6-B2E5-14487313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7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57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57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57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57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5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7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57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57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57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57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5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742"/>
    <w:rPr>
      <w:rFonts w:eastAsiaTheme="majorEastAsia" w:cstheme="majorBidi"/>
      <w:color w:val="272727" w:themeColor="text1" w:themeTint="D8"/>
    </w:rPr>
  </w:style>
  <w:style w:type="paragraph" w:styleId="Title">
    <w:name w:val="Title"/>
    <w:basedOn w:val="Normal"/>
    <w:next w:val="Normal"/>
    <w:link w:val="TitleChar"/>
    <w:uiPriority w:val="10"/>
    <w:qFormat/>
    <w:rsid w:val="00B85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742"/>
    <w:pPr>
      <w:spacing w:before="160"/>
      <w:jc w:val="center"/>
    </w:pPr>
    <w:rPr>
      <w:i/>
      <w:iCs/>
      <w:color w:val="404040" w:themeColor="text1" w:themeTint="BF"/>
    </w:rPr>
  </w:style>
  <w:style w:type="character" w:customStyle="1" w:styleId="QuoteChar">
    <w:name w:val="Quote Char"/>
    <w:basedOn w:val="DefaultParagraphFont"/>
    <w:link w:val="Quote"/>
    <w:uiPriority w:val="29"/>
    <w:rsid w:val="00B85742"/>
    <w:rPr>
      <w:i/>
      <w:iCs/>
      <w:color w:val="404040" w:themeColor="text1" w:themeTint="BF"/>
    </w:rPr>
  </w:style>
  <w:style w:type="paragraph" w:styleId="ListParagraph">
    <w:name w:val="List Paragraph"/>
    <w:basedOn w:val="Normal"/>
    <w:uiPriority w:val="34"/>
    <w:qFormat/>
    <w:rsid w:val="00B85742"/>
    <w:pPr>
      <w:ind w:left="720"/>
      <w:contextualSpacing/>
    </w:pPr>
  </w:style>
  <w:style w:type="character" w:styleId="IntenseEmphasis">
    <w:name w:val="Intense Emphasis"/>
    <w:basedOn w:val="DefaultParagraphFont"/>
    <w:uiPriority w:val="21"/>
    <w:qFormat/>
    <w:rsid w:val="00B85742"/>
    <w:rPr>
      <w:i/>
      <w:iCs/>
      <w:color w:val="2F5496" w:themeColor="accent1" w:themeShade="BF"/>
    </w:rPr>
  </w:style>
  <w:style w:type="paragraph" w:styleId="IntenseQuote">
    <w:name w:val="Intense Quote"/>
    <w:basedOn w:val="Normal"/>
    <w:next w:val="Normal"/>
    <w:link w:val="IntenseQuoteChar"/>
    <w:uiPriority w:val="30"/>
    <w:qFormat/>
    <w:rsid w:val="00B85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5742"/>
    <w:rPr>
      <w:i/>
      <w:iCs/>
      <w:color w:val="2F5496" w:themeColor="accent1" w:themeShade="BF"/>
    </w:rPr>
  </w:style>
  <w:style w:type="character" w:styleId="IntenseReference">
    <w:name w:val="Intense Reference"/>
    <w:basedOn w:val="DefaultParagraphFont"/>
    <w:uiPriority w:val="32"/>
    <w:qFormat/>
    <w:rsid w:val="00B85742"/>
    <w:rPr>
      <w:b/>
      <w:bCs/>
      <w:smallCaps/>
      <w:color w:val="2F5496" w:themeColor="accent1" w:themeShade="BF"/>
      <w:spacing w:val="5"/>
    </w:rPr>
  </w:style>
  <w:style w:type="character" w:styleId="Hyperlink">
    <w:name w:val="Hyperlink"/>
    <w:basedOn w:val="DefaultParagraphFont"/>
    <w:uiPriority w:val="99"/>
    <w:unhideWhenUsed/>
    <w:rsid w:val="00C965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26</cp:revision>
  <dcterms:created xsi:type="dcterms:W3CDTF">2025-09-16T16:14:00Z</dcterms:created>
  <dcterms:modified xsi:type="dcterms:W3CDTF">2025-09-22T15:35:00Z</dcterms:modified>
</cp:coreProperties>
</file>