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899D" w14:textId="77777777" w:rsidR="007D00FC" w:rsidRPr="00B50C9C" w:rsidRDefault="007D00FC" w:rsidP="006E654A">
      <w:pPr>
        <w:spacing w:line="360" w:lineRule="auto"/>
        <w:jc w:val="center"/>
        <w:rPr>
          <w:rFonts w:ascii="Times New Roman" w:hAnsi="Times New Roman" w:cs="Times New Roman"/>
          <w:b/>
          <w:bCs/>
          <w:sz w:val="24"/>
          <w:szCs w:val="24"/>
          <w:u w:val="single"/>
        </w:rPr>
      </w:pPr>
      <w:r w:rsidRPr="00B50C9C">
        <w:rPr>
          <w:rFonts w:ascii="Times New Roman" w:hAnsi="Times New Roman" w:cs="Times New Roman"/>
          <w:b/>
          <w:bCs/>
          <w:sz w:val="24"/>
          <w:szCs w:val="24"/>
          <w:u w:val="single"/>
        </w:rPr>
        <w:t>Financial Accounting</w:t>
      </w:r>
    </w:p>
    <w:p w14:paraId="00DB60A4" w14:textId="77777777" w:rsidR="00F610D2" w:rsidRPr="00B50C9C" w:rsidRDefault="007D00FC"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rPr>
        <w:t>Q1. Apply the accounting cycle to a mid-sized technology company that is transitioning from manual to automated accounting systems. How would you ensure the accuracy and consistency of financial records throughout each stage of the cycle, and what challenges might arise during this transition?</w:t>
      </w:r>
    </w:p>
    <w:p w14:paraId="5C346C38" w14:textId="49E6712F" w:rsidR="00CF591B" w:rsidRPr="00B50C9C" w:rsidRDefault="00CF591B"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rPr>
        <w:t>Answer:</w:t>
      </w:r>
    </w:p>
    <w:p w14:paraId="1B2BDA62" w14:textId="072F492B" w:rsidR="0034486C" w:rsidRPr="00B50C9C" w:rsidRDefault="0034486C"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u w:val="single"/>
        </w:rPr>
        <w:t>Introduction</w:t>
      </w:r>
      <w:r w:rsidR="006E1BEC" w:rsidRPr="00B50C9C">
        <w:rPr>
          <w:rFonts w:ascii="Times New Roman" w:hAnsi="Times New Roman" w:cs="Times New Roman"/>
          <w:b/>
          <w:bCs/>
          <w:sz w:val="24"/>
          <w:szCs w:val="24"/>
        </w:rPr>
        <w:t>:</w:t>
      </w:r>
    </w:p>
    <w:p w14:paraId="624578B8" w14:textId="3C16A334" w:rsidR="0034486C" w:rsidRDefault="0034486C" w:rsidP="006E654A">
      <w:pPr>
        <w:spacing w:line="360" w:lineRule="auto"/>
        <w:jc w:val="both"/>
        <w:rPr>
          <w:rFonts w:ascii="Times New Roman" w:hAnsi="Times New Roman" w:cs="Times New Roman"/>
          <w:sz w:val="24"/>
          <w:szCs w:val="24"/>
        </w:rPr>
      </w:pPr>
      <w:r w:rsidRPr="00B50C9C">
        <w:rPr>
          <w:rFonts w:ascii="Times New Roman" w:hAnsi="Times New Roman" w:cs="Times New Roman"/>
          <w:sz w:val="24"/>
          <w:szCs w:val="24"/>
        </w:rPr>
        <w:t>A mid-sized technology company, like many modern businesses, deals with large volumes of financial transactions daily, from software sales and service contracts to payroll, cloud infrastructure costs, and research expenditures. Traditionally, such a company might have relied on manual accounting processes involving paper records or basic spreadsheets. However, with business operations becoming more complex and fast-paced, transitioning to automated accounting systems has become essential. Automation offers better speed, accuracy, and scalability, allowing finance teams to focus on insights rather than repetitive tasks.</w:t>
      </w:r>
    </w:p>
    <w:p w14:paraId="75A1C66A" w14:textId="77777777" w:rsidR="00505629" w:rsidRDefault="00505629" w:rsidP="006E654A">
      <w:pPr>
        <w:spacing w:line="360" w:lineRule="auto"/>
        <w:jc w:val="both"/>
        <w:rPr>
          <w:rFonts w:ascii="Times New Roman" w:hAnsi="Times New Roman" w:cs="Times New Roman"/>
          <w:sz w:val="24"/>
          <w:szCs w:val="24"/>
        </w:rPr>
      </w:pPr>
    </w:p>
    <w:p w14:paraId="50A24812" w14:textId="77777777" w:rsidR="006E654A" w:rsidRPr="00D72EFC" w:rsidRDefault="006E654A" w:rsidP="006E654A">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CB3CD54" w14:textId="77777777" w:rsidR="006E654A" w:rsidRPr="00D72EFC" w:rsidRDefault="006E654A" w:rsidP="006E654A">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18D8FF50" w14:textId="77777777" w:rsidR="006E654A" w:rsidRPr="00D72EFC" w:rsidRDefault="006E654A" w:rsidP="006E654A">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57C753D6" w14:textId="77777777" w:rsidR="006E654A" w:rsidRPr="00D72EFC" w:rsidRDefault="006E654A" w:rsidP="006E654A">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14E8264A" w14:textId="77777777" w:rsidR="006E654A" w:rsidRPr="00A3365B" w:rsidRDefault="006E654A" w:rsidP="006E654A">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2911ADCA" w14:textId="77777777" w:rsidR="006E654A" w:rsidRPr="00A3365B" w:rsidRDefault="006E654A" w:rsidP="006E654A">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644EE1C" w14:textId="77777777" w:rsidR="006E654A" w:rsidRPr="00A3365B" w:rsidRDefault="006E654A" w:rsidP="006E654A">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3D6F65D7" w14:textId="77777777" w:rsidR="006E654A" w:rsidRPr="00A3365B" w:rsidRDefault="006E654A" w:rsidP="006E654A">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0749F077" w14:textId="77777777" w:rsidR="006E654A" w:rsidRDefault="006E654A" w:rsidP="006E654A">
      <w:pPr>
        <w:spacing w:line="360" w:lineRule="auto"/>
        <w:jc w:val="both"/>
        <w:rPr>
          <w:rFonts w:ascii="Times New Roman" w:hAnsi="Times New Roman" w:cs="Times New Roman"/>
          <w:sz w:val="24"/>
          <w:szCs w:val="24"/>
        </w:rPr>
      </w:pPr>
    </w:p>
    <w:p w14:paraId="7AFEE7A0" w14:textId="4DA2FD47" w:rsidR="007D00FC" w:rsidRPr="00B50C9C" w:rsidRDefault="007D00FC"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rPr>
        <w:lastRenderedPageBreak/>
        <w:t>Q2. A firm’s trial balance as at 31st March 2024 shows: - Opening Inventory: Rs.3,00,000 - Purchases: Rs.12,00,000 - Sales: Rs.18,00,000 - Sales Returns: Rs.60,000 - Wages: Rs.1,50,000 (includes Rs.30,000 paid in advance for next year) - Carriage Inward: Rs.40,000 - Carriage Outward: Rs.25,000 - Administrative Expenses: Rs.1,20,000 (Rs.10,000 outstanding) - Rent Paid: Rs.90,000 (includes Rs.20,000 prepaid) - Depreciation on Equipment: To be provided at 12% p.a. on Rs.5,00,000 (equipment purchased 1st July 2023) - Bad Debts: Rs.12,000 - Provision for Doubtful Debts (1st April 2023): Rs.18,000 - Sundry Debtors: Rs.2,00,000 - Additional Provision required: 6% of closing debtors after bad debts - Accrued Commission Income: Rs.15,000 (not yet recorded) - Capital: Rs.8,00,000 - Drawings: Rs.1,20,000 - Closing Inventory (physical count): Rs.2,50,000 Required: Prepare the Income Statement for the year ended 31st March 2024, incorporating all necessary adjustments, and compute the closing value of Sundry Debtors to be shown in the Balance Sheet. Show all workings and justify each adjustment.</w:t>
      </w:r>
    </w:p>
    <w:p w14:paraId="35759A24" w14:textId="281E8F5C" w:rsidR="00E80A25" w:rsidRPr="00B50C9C" w:rsidRDefault="00E80A25"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rPr>
        <w:t>Answer:</w:t>
      </w:r>
    </w:p>
    <w:p w14:paraId="2347386A" w14:textId="29FE6BAC" w:rsidR="00122943" w:rsidRPr="00B50C9C" w:rsidRDefault="00122943"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u w:val="single"/>
        </w:rPr>
        <w:t>Introduction</w:t>
      </w:r>
      <w:r w:rsidR="00CC645F" w:rsidRPr="00B50C9C">
        <w:rPr>
          <w:rFonts w:ascii="Times New Roman" w:hAnsi="Times New Roman" w:cs="Times New Roman"/>
          <w:b/>
          <w:bCs/>
          <w:sz w:val="24"/>
          <w:szCs w:val="24"/>
        </w:rPr>
        <w:t>:</w:t>
      </w:r>
    </w:p>
    <w:p w14:paraId="463FBCD1" w14:textId="20757955" w:rsidR="00122943" w:rsidRDefault="00122943" w:rsidP="006E654A">
      <w:pPr>
        <w:spacing w:line="360" w:lineRule="auto"/>
        <w:jc w:val="both"/>
        <w:rPr>
          <w:rFonts w:ascii="Times New Roman" w:hAnsi="Times New Roman" w:cs="Times New Roman"/>
          <w:sz w:val="24"/>
          <w:szCs w:val="24"/>
        </w:rPr>
      </w:pPr>
      <w:r w:rsidRPr="00B50C9C">
        <w:rPr>
          <w:rFonts w:ascii="Times New Roman" w:hAnsi="Times New Roman" w:cs="Times New Roman"/>
          <w:sz w:val="24"/>
          <w:szCs w:val="24"/>
        </w:rPr>
        <w:t>Accounting is the language of business, helping firms keep track of their performance and financial position. One of the most important reports in accounting is the Income Statement, which shows how much profit a business has made during a specific period. To prepare a proper Income Statement, we start with a Trial Balance, which lists all the balances from the accounting records. However, the figures in the Trial Balance often need adjustments for items like prepaid expenses, outstanding expenses, depreciation, and provisions for doubtful debts. These adjustments ensure the accounts reflect the true financial performance of the business for the period.</w:t>
      </w:r>
    </w:p>
    <w:p w14:paraId="43450936" w14:textId="77777777" w:rsidR="00505629" w:rsidRPr="00B50C9C" w:rsidRDefault="00505629" w:rsidP="006E654A">
      <w:pPr>
        <w:spacing w:line="360" w:lineRule="auto"/>
        <w:jc w:val="both"/>
        <w:rPr>
          <w:rFonts w:ascii="Times New Roman" w:hAnsi="Times New Roman" w:cs="Times New Roman"/>
          <w:sz w:val="24"/>
          <w:szCs w:val="24"/>
        </w:rPr>
      </w:pPr>
    </w:p>
    <w:p w14:paraId="2008E1BC" w14:textId="469D0224" w:rsidR="007D00FC" w:rsidRPr="00B50C9C" w:rsidRDefault="007D00FC"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rPr>
        <w:t>Q3</w:t>
      </w:r>
      <w:r w:rsidR="00A17785" w:rsidRPr="00B50C9C">
        <w:rPr>
          <w:rFonts w:ascii="Times New Roman" w:hAnsi="Times New Roman" w:cs="Times New Roman"/>
          <w:b/>
          <w:bCs/>
          <w:sz w:val="24"/>
          <w:szCs w:val="24"/>
        </w:rPr>
        <w:t xml:space="preserve"> </w:t>
      </w:r>
      <w:r w:rsidRPr="00B50C9C">
        <w:rPr>
          <w:rFonts w:ascii="Times New Roman" w:hAnsi="Times New Roman" w:cs="Times New Roman"/>
          <w:b/>
          <w:bCs/>
          <w:sz w:val="24"/>
          <w:szCs w:val="24"/>
        </w:rPr>
        <w:t>(A)</w:t>
      </w:r>
      <w:r w:rsidR="00A17785" w:rsidRPr="00B50C9C">
        <w:rPr>
          <w:rFonts w:ascii="Times New Roman" w:hAnsi="Times New Roman" w:cs="Times New Roman"/>
          <w:b/>
          <w:bCs/>
          <w:sz w:val="24"/>
          <w:szCs w:val="24"/>
        </w:rPr>
        <w:t xml:space="preserve"> </w:t>
      </w:r>
      <w:r w:rsidRPr="00B50C9C">
        <w:rPr>
          <w:rFonts w:ascii="Times New Roman" w:hAnsi="Times New Roman" w:cs="Times New Roman"/>
          <w:b/>
          <w:bCs/>
          <w:sz w:val="24"/>
          <w:szCs w:val="24"/>
        </w:rPr>
        <w:t>Create a comprehensive framework for a multinational corporation to ensure the effective application of accounting concepts and conventions (such as consistency, conservatism, disclosure, and materiality) in its financial reporting, especially during periods of financial uncertainty. Justify how your framework would maintain stakeholder trust and regulatory compliance.</w:t>
      </w:r>
    </w:p>
    <w:p w14:paraId="560BE303" w14:textId="2EA050D2" w:rsidR="00243E55" w:rsidRPr="00B50C9C" w:rsidRDefault="00243E55"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rPr>
        <w:t>Answer:</w:t>
      </w:r>
    </w:p>
    <w:p w14:paraId="1DE8F552" w14:textId="616DF475" w:rsidR="001E68ED" w:rsidRPr="00B50C9C" w:rsidRDefault="001E68ED"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u w:val="single"/>
        </w:rPr>
        <w:lastRenderedPageBreak/>
        <w:t>Introduction</w:t>
      </w:r>
      <w:r w:rsidR="003B5F6B" w:rsidRPr="00B50C9C">
        <w:rPr>
          <w:rFonts w:ascii="Times New Roman" w:hAnsi="Times New Roman" w:cs="Times New Roman"/>
          <w:b/>
          <w:bCs/>
          <w:sz w:val="24"/>
          <w:szCs w:val="24"/>
        </w:rPr>
        <w:t>:</w:t>
      </w:r>
    </w:p>
    <w:p w14:paraId="0D1814E6" w14:textId="77777777" w:rsidR="001E68ED" w:rsidRDefault="001E68ED" w:rsidP="006E654A">
      <w:pPr>
        <w:spacing w:line="360" w:lineRule="auto"/>
        <w:jc w:val="both"/>
        <w:rPr>
          <w:rFonts w:ascii="Times New Roman" w:hAnsi="Times New Roman" w:cs="Times New Roman"/>
          <w:sz w:val="24"/>
          <w:szCs w:val="24"/>
        </w:rPr>
      </w:pPr>
      <w:r w:rsidRPr="00B50C9C">
        <w:rPr>
          <w:rFonts w:ascii="Times New Roman" w:hAnsi="Times New Roman" w:cs="Times New Roman"/>
          <w:sz w:val="24"/>
          <w:szCs w:val="24"/>
        </w:rPr>
        <w:t>A multinational corporation operates in multiple countries and faces complex financial situations, especially during times of economic uncertainty. Accounting concepts and conventions like consistency, conservatism, disclosure, and materiality serve as guiding principles to prepare accurate and reliable financial reports. However, simply knowing these concepts is not enough; companies must implement a structured framework to apply them effectively across all operations. Such a framework ensures that financial statements remain trustworthy, transparent, and compliant with diverse global regulations. This, in turn, helps maintain the confidence of investors, regulators, employees, and other stakeholders, even when economic conditions become unstable or unpredictable.</w:t>
      </w:r>
    </w:p>
    <w:p w14:paraId="0E530CEE" w14:textId="77777777" w:rsidR="00505629" w:rsidRPr="00B50C9C" w:rsidRDefault="00505629" w:rsidP="006E654A">
      <w:pPr>
        <w:spacing w:line="360" w:lineRule="auto"/>
        <w:jc w:val="both"/>
        <w:rPr>
          <w:rFonts w:ascii="Times New Roman" w:hAnsi="Times New Roman" w:cs="Times New Roman"/>
          <w:sz w:val="24"/>
          <w:szCs w:val="24"/>
        </w:rPr>
      </w:pPr>
    </w:p>
    <w:p w14:paraId="0FC89F79" w14:textId="1067F433" w:rsidR="007D00FC" w:rsidRPr="00B50C9C" w:rsidRDefault="007D00FC"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rPr>
        <w:t>Q3</w:t>
      </w:r>
      <w:r w:rsidR="00A17785" w:rsidRPr="00B50C9C">
        <w:rPr>
          <w:rFonts w:ascii="Times New Roman" w:hAnsi="Times New Roman" w:cs="Times New Roman"/>
          <w:b/>
          <w:bCs/>
          <w:sz w:val="24"/>
          <w:szCs w:val="24"/>
        </w:rPr>
        <w:t xml:space="preserve"> </w:t>
      </w:r>
      <w:r w:rsidRPr="00B50C9C">
        <w:rPr>
          <w:rFonts w:ascii="Times New Roman" w:hAnsi="Times New Roman" w:cs="Times New Roman"/>
          <w:b/>
          <w:bCs/>
          <w:sz w:val="24"/>
          <w:szCs w:val="24"/>
        </w:rPr>
        <w:t>(B) Formulate a comprehensive approach reporting for a conglomerate with multiple subsidiaries to present consolidated financial statements, including the statement of changes in equity, that align with both Indian and international financial reporting standards, and address challenges related to minority interests and cross-border operations.</w:t>
      </w:r>
    </w:p>
    <w:p w14:paraId="52265FB4" w14:textId="543B89D8" w:rsidR="00877847" w:rsidRPr="00B50C9C" w:rsidRDefault="00877847"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rPr>
        <w:t>Answer:</w:t>
      </w:r>
    </w:p>
    <w:p w14:paraId="107C453A" w14:textId="6F82C0EB" w:rsidR="00791C73" w:rsidRPr="00B50C9C" w:rsidRDefault="00791C73" w:rsidP="006E654A">
      <w:pPr>
        <w:spacing w:line="360" w:lineRule="auto"/>
        <w:jc w:val="both"/>
        <w:rPr>
          <w:rFonts w:ascii="Times New Roman" w:hAnsi="Times New Roman" w:cs="Times New Roman"/>
          <w:b/>
          <w:bCs/>
          <w:sz w:val="24"/>
          <w:szCs w:val="24"/>
        </w:rPr>
      </w:pPr>
      <w:r w:rsidRPr="00B50C9C">
        <w:rPr>
          <w:rFonts w:ascii="Times New Roman" w:hAnsi="Times New Roman" w:cs="Times New Roman"/>
          <w:b/>
          <w:bCs/>
          <w:sz w:val="24"/>
          <w:szCs w:val="24"/>
          <w:u w:val="single"/>
        </w:rPr>
        <w:t>Introduction</w:t>
      </w:r>
      <w:r w:rsidR="00861F14" w:rsidRPr="00B50C9C">
        <w:rPr>
          <w:rFonts w:ascii="Times New Roman" w:hAnsi="Times New Roman" w:cs="Times New Roman"/>
          <w:b/>
          <w:bCs/>
          <w:sz w:val="24"/>
          <w:szCs w:val="24"/>
        </w:rPr>
        <w:t>:</w:t>
      </w:r>
    </w:p>
    <w:p w14:paraId="000FA1FC" w14:textId="2A92F587" w:rsidR="00877847" w:rsidRPr="00B50C9C" w:rsidRDefault="00791C73" w:rsidP="006E654A">
      <w:pPr>
        <w:spacing w:line="360" w:lineRule="auto"/>
        <w:jc w:val="both"/>
        <w:rPr>
          <w:rFonts w:ascii="Times New Roman" w:hAnsi="Times New Roman" w:cs="Times New Roman"/>
          <w:sz w:val="24"/>
          <w:szCs w:val="24"/>
        </w:rPr>
      </w:pPr>
      <w:r w:rsidRPr="00B50C9C">
        <w:rPr>
          <w:rFonts w:ascii="Times New Roman" w:hAnsi="Times New Roman" w:cs="Times New Roman"/>
          <w:sz w:val="24"/>
          <w:szCs w:val="24"/>
        </w:rPr>
        <w:t>A conglomerate with multiple subsidiaries, operating across borders, needs a strong and transparent financial reporting system to ensure stakeholders clearly understand its financial health. Consolidated financial statements serve this purpose by presenting the financials of the parent company and all its subsidiaries as a single entity. To maintain global credibility and meet regulatory expectations, such a conglomerate must adhere to both Indian Accounting Standards (Ind AS) and International Financial Reporting Standards (IFRS). Preparing these statements, especially the statement of changes in equity, also involves addressing challenges like minority interests, currency differences, and varied accounting treatments across countries.</w:t>
      </w:r>
    </w:p>
    <w:sectPr w:rsidR="00877847" w:rsidRPr="00B50C9C" w:rsidSect="00B50C9C">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FC"/>
    <w:rsid w:val="000E6F71"/>
    <w:rsid w:val="00111605"/>
    <w:rsid w:val="00122943"/>
    <w:rsid w:val="00143C06"/>
    <w:rsid w:val="001633AD"/>
    <w:rsid w:val="00171F07"/>
    <w:rsid w:val="00194387"/>
    <w:rsid w:val="001E68ED"/>
    <w:rsid w:val="001F6B1A"/>
    <w:rsid w:val="002408F1"/>
    <w:rsid w:val="00243E55"/>
    <w:rsid w:val="00261E90"/>
    <w:rsid w:val="002B5A6B"/>
    <w:rsid w:val="0032077D"/>
    <w:rsid w:val="0034486C"/>
    <w:rsid w:val="003B59D5"/>
    <w:rsid w:val="003B5F6B"/>
    <w:rsid w:val="00473EF5"/>
    <w:rsid w:val="004859CD"/>
    <w:rsid w:val="004C5345"/>
    <w:rsid w:val="00505629"/>
    <w:rsid w:val="00533E2B"/>
    <w:rsid w:val="006177C2"/>
    <w:rsid w:val="006E1BEC"/>
    <w:rsid w:val="006E654A"/>
    <w:rsid w:val="006F01BC"/>
    <w:rsid w:val="00791C73"/>
    <w:rsid w:val="007D00FC"/>
    <w:rsid w:val="0084217A"/>
    <w:rsid w:val="00861F14"/>
    <w:rsid w:val="00877847"/>
    <w:rsid w:val="008A3539"/>
    <w:rsid w:val="008A4EAB"/>
    <w:rsid w:val="008D1260"/>
    <w:rsid w:val="008D4BCC"/>
    <w:rsid w:val="00901F58"/>
    <w:rsid w:val="009551EB"/>
    <w:rsid w:val="00973FDB"/>
    <w:rsid w:val="009B4D78"/>
    <w:rsid w:val="009D4575"/>
    <w:rsid w:val="00A1242A"/>
    <w:rsid w:val="00A17785"/>
    <w:rsid w:val="00A34813"/>
    <w:rsid w:val="00A7564A"/>
    <w:rsid w:val="00B06CC6"/>
    <w:rsid w:val="00B071E9"/>
    <w:rsid w:val="00B072C9"/>
    <w:rsid w:val="00B32C6E"/>
    <w:rsid w:val="00B50C9C"/>
    <w:rsid w:val="00B76D2D"/>
    <w:rsid w:val="00B87D4D"/>
    <w:rsid w:val="00BC61B3"/>
    <w:rsid w:val="00BE6F6D"/>
    <w:rsid w:val="00C371E8"/>
    <w:rsid w:val="00C406FF"/>
    <w:rsid w:val="00C60BCB"/>
    <w:rsid w:val="00C82637"/>
    <w:rsid w:val="00CC645F"/>
    <w:rsid w:val="00CE78A3"/>
    <w:rsid w:val="00CF591B"/>
    <w:rsid w:val="00D72663"/>
    <w:rsid w:val="00DD0CA0"/>
    <w:rsid w:val="00DE31BD"/>
    <w:rsid w:val="00DF3CC6"/>
    <w:rsid w:val="00E00C1C"/>
    <w:rsid w:val="00E47243"/>
    <w:rsid w:val="00E80A25"/>
    <w:rsid w:val="00E8442A"/>
    <w:rsid w:val="00F42320"/>
    <w:rsid w:val="00F610D2"/>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854"/>
  <w15:chartTrackingRefBased/>
  <w15:docId w15:val="{E52A0720-1569-4E5D-8E19-10B32BB5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0FC"/>
    <w:rPr>
      <w:rFonts w:eastAsiaTheme="majorEastAsia" w:cstheme="majorBidi"/>
      <w:color w:val="272727" w:themeColor="text1" w:themeTint="D8"/>
    </w:rPr>
  </w:style>
  <w:style w:type="paragraph" w:styleId="Title">
    <w:name w:val="Title"/>
    <w:basedOn w:val="Normal"/>
    <w:next w:val="Normal"/>
    <w:link w:val="TitleChar"/>
    <w:uiPriority w:val="10"/>
    <w:qFormat/>
    <w:rsid w:val="007D0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0FC"/>
    <w:pPr>
      <w:spacing w:before="160"/>
      <w:jc w:val="center"/>
    </w:pPr>
    <w:rPr>
      <w:i/>
      <w:iCs/>
      <w:color w:val="404040" w:themeColor="text1" w:themeTint="BF"/>
    </w:rPr>
  </w:style>
  <w:style w:type="character" w:customStyle="1" w:styleId="QuoteChar">
    <w:name w:val="Quote Char"/>
    <w:basedOn w:val="DefaultParagraphFont"/>
    <w:link w:val="Quote"/>
    <w:uiPriority w:val="29"/>
    <w:rsid w:val="007D00FC"/>
    <w:rPr>
      <w:i/>
      <w:iCs/>
      <w:color w:val="404040" w:themeColor="text1" w:themeTint="BF"/>
    </w:rPr>
  </w:style>
  <w:style w:type="paragraph" w:styleId="ListParagraph">
    <w:name w:val="List Paragraph"/>
    <w:basedOn w:val="Normal"/>
    <w:uiPriority w:val="34"/>
    <w:qFormat/>
    <w:rsid w:val="007D00FC"/>
    <w:pPr>
      <w:ind w:left="720"/>
      <w:contextualSpacing/>
    </w:pPr>
  </w:style>
  <w:style w:type="character" w:styleId="IntenseEmphasis">
    <w:name w:val="Intense Emphasis"/>
    <w:basedOn w:val="DefaultParagraphFont"/>
    <w:uiPriority w:val="21"/>
    <w:qFormat/>
    <w:rsid w:val="007D00FC"/>
    <w:rPr>
      <w:i/>
      <w:iCs/>
      <w:color w:val="2F5496" w:themeColor="accent1" w:themeShade="BF"/>
    </w:rPr>
  </w:style>
  <w:style w:type="paragraph" w:styleId="IntenseQuote">
    <w:name w:val="Intense Quote"/>
    <w:basedOn w:val="Normal"/>
    <w:next w:val="Normal"/>
    <w:link w:val="IntenseQuoteChar"/>
    <w:uiPriority w:val="30"/>
    <w:qFormat/>
    <w:rsid w:val="007D0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0FC"/>
    <w:rPr>
      <w:i/>
      <w:iCs/>
      <w:color w:val="2F5496" w:themeColor="accent1" w:themeShade="BF"/>
    </w:rPr>
  </w:style>
  <w:style w:type="character" w:styleId="IntenseReference">
    <w:name w:val="Intense Reference"/>
    <w:basedOn w:val="DefaultParagraphFont"/>
    <w:uiPriority w:val="32"/>
    <w:qFormat/>
    <w:rsid w:val="007D00FC"/>
    <w:rPr>
      <w:b/>
      <w:bCs/>
      <w:smallCaps/>
      <w:color w:val="2F5496" w:themeColor="accent1" w:themeShade="BF"/>
      <w:spacing w:val="5"/>
    </w:rPr>
  </w:style>
  <w:style w:type="table" w:styleId="TableGrid">
    <w:name w:val="Table Grid"/>
    <w:basedOn w:val="TableNormal"/>
    <w:uiPriority w:val="39"/>
    <w:rsid w:val="00F42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5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54</cp:revision>
  <dcterms:created xsi:type="dcterms:W3CDTF">2025-06-25T16:12:00Z</dcterms:created>
  <dcterms:modified xsi:type="dcterms:W3CDTF">2025-07-08T14:48:00Z</dcterms:modified>
</cp:coreProperties>
</file>