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41E0A" w14:textId="77777777" w:rsidR="00513E49" w:rsidRPr="00513E49" w:rsidRDefault="00513E49" w:rsidP="00E41B89">
      <w:pPr>
        <w:spacing w:line="360" w:lineRule="auto"/>
        <w:jc w:val="center"/>
        <w:rPr>
          <w:rFonts w:ascii="Times New Roman" w:hAnsi="Times New Roman" w:cs="Times New Roman"/>
          <w:b/>
          <w:bCs/>
          <w:sz w:val="24"/>
          <w:szCs w:val="24"/>
          <w:u w:val="single"/>
        </w:rPr>
      </w:pPr>
      <w:r w:rsidRPr="00513E49">
        <w:rPr>
          <w:rFonts w:ascii="Times New Roman" w:hAnsi="Times New Roman" w:cs="Times New Roman"/>
          <w:b/>
          <w:bCs/>
          <w:sz w:val="24"/>
          <w:szCs w:val="24"/>
          <w:u w:val="single"/>
        </w:rPr>
        <w:t>Legal Aspect of Business</w:t>
      </w:r>
    </w:p>
    <w:p w14:paraId="4C70BA81" w14:textId="194183E0" w:rsidR="002F2BB1" w:rsidRPr="00036F6A" w:rsidRDefault="00513E49" w:rsidP="00E41B89">
      <w:pPr>
        <w:spacing w:line="360" w:lineRule="auto"/>
        <w:jc w:val="both"/>
        <w:rPr>
          <w:rFonts w:ascii="Times New Roman" w:hAnsi="Times New Roman" w:cs="Times New Roman"/>
          <w:b/>
          <w:bCs/>
          <w:sz w:val="24"/>
          <w:szCs w:val="24"/>
        </w:rPr>
      </w:pPr>
      <w:r w:rsidRPr="00036F6A">
        <w:rPr>
          <w:rFonts w:ascii="Times New Roman" w:hAnsi="Times New Roman" w:cs="Times New Roman"/>
          <w:b/>
          <w:bCs/>
          <w:sz w:val="24"/>
          <w:szCs w:val="24"/>
        </w:rPr>
        <w:t>Q</w:t>
      </w:r>
      <w:r w:rsidR="002F2BB1" w:rsidRPr="00036F6A">
        <w:rPr>
          <w:rFonts w:ascii="Times New Roman" w:hAnsi="Times New Roman" w:cs="Times New Roman"/>
          <w:b/>
          <w:bCs/>
          <w:sz w:val="24"/>
          <w:szCs w:val="24"/>
        </w:rPr>
        <w:t>.</w:t>
      </w:r>
      <w:r w:rsidRPr="00036F6A">
        <w:rPr>
          <w:rFonts w:ascii="Times New Roman" w:hAnsi="Times New Roman" w:cs="Times New Roman"/>
          <w:b/>
          <w:bCs/>
          <w:sz w:val="24"/>
          <w:szCs w:val="24"/>
        </w:rPr>
        <w:t>1</w:t>
      </w:r>
      <w:r w:rsidR="002F2BB1" w:rsidRPr="00036F6A">
        <w:rPr>
          <w:rFonts w:ascii="Times New Roman" w:hAnsi="Times New Roman" w:cs="Times New Roman"/>
          <w:b/>
          <w:bCs/>
          <w:sz w:val="24"/>
          <w:szCs w:val="24"/>
        </w:rPr>
        <w:t>:</w:t>
      </w:r>
      <w:r w:rsidRPr="00036F6A">
        <w:rPr>
          <w:rFonts w:ascii="Times New Roman" w:hAnsi="Times New Roman" w:cs="Times New Roman"/>
          <w:b/>
          <w:bCs/>
          <w:sz w:val="24"/>
          <w:szCs w:val="24"/>
        </w:rPr>
        <w:t xml:space="preserve"> Ravi and Priya want to start a company to sell organic food products. Their consultant tells them they must prepare and register a Memorandum of Association (MOA) with the Registrar of Companies.</w:t>
      </w:r>
    </w:p>
    <w:p w14:paraId="08DC5FF8" w14:textId="77777777" w:rsidR="002F2BB1" w:rsidRPr="00036F6A" w:rsidRDefault="00513E49" w:rsidP="00E41B89">
      <w:pPr>
        <w:spacing w:line="360" w:lineRule="auto"/>
        <w:jc w:val="both"/>
        <w:rPr>
          <w:rFonts w:ascii="Times New Roman" w:hAnsi="Times New Roman" w:cs="Times New Roman"/>
          <w:b/>
          <w:bCs/>
          <w:sz w:val="24"/>
          <w:szCs w:val="24"/>
        </w:rPr>
      </w:pPr>
      <w:r w:rsidRPr="00036F6A">
        <w:rPr>
          <w:rFonts w:ascii="Times New Roman" w:hAnsi="Times New Roman" w:cs="Times New Roman"/>
          <w:b/>
          <w:bCs/>
          <w:sz w:val="24"/>
          <w:szCs w:val="24"/>
        </w:rPr>
        <w:t>Ravi thinks the MOA is just a registration formality. Priya says it is important because it decides what the company can and cannot do.</w:t>
      </w:r>
    </w:p>
    <w:p w14:paraId="2A90FD4A" w14:textId="77777777" w:rsidR="002F2BB1" w:rsidRDefault="00513E49" w:rsidP="00E41B89">
      <w:pPr>
        <w:spacing w:line="360" w:lineRule="auto"/>
        <w:jc w:val="both"/>
        <w:rPr>
          <w:rFonts w:ascii="Times New Roman" w:hAnsi="Times New Roman" w:cs="Times New Roman"/>
          <w:sz w:val="24"/>
          <w:szCs w:val="24"/>
        </w:rPr>
      </w:pPr>
      <w:r w:rsidRPr="00036F6A">
        <w:rPr>
          <w:rFonts w:ascii="Times New Roman" w:hAnsi="Times New Roman" w:cs="Times New Roman"/>
          <w:b/>
          <w:bCs/>
          <w:sz w:val="24"/>
          <w:szCs w:val="24"/>
        </w:rPr>
        <w:t>A year later, they plan to start a travel agency under the same company. Can they do this without changing their MOA? Explain the purpose of registering an MOA and advise them.</w:t>
      </w:r>
    </w:p>
    <w:p w14:paraId="2950B231" w14:textId="7673B5C3" w:rsidR="00A0068C" w:rsidRPr="00036F6A" w:rsidRDefault="00A0068C" w:rsidP="00E41B89">
      <w:pPr>
        <w:spacing w:line="360" w:lineRule="auto"/>
        <w:jc w:val="both"/>
        <w:rPr>
          <w:rFonts w:ascii="Times New Roman" w:hAnsi="Times New Roman" w:cs="Times New Roman"/>
          <w:b/>
          <w:bCs/>
          <w:sz w:val="24"/>
          <w:szCs w:val="24"/>
        </w:rPr>
      </w:pPr>
      <w:r w:rsidRPr="00036F6A">
        <w:rPr>
          <w:rFonts w:ascii="Times New Roman" w:hAnsi="Times New Roman" w:cs="Times New Roman"/>
          <w:b/>
          <w:bCs/>
          <w:sz w:val="24"/>
          <w:szCs w:val="24"/>
        </w:rPr>
        <w:t>Answer:</w:t>
      </w:r>
    </w:p>
    <w:p w14:paraId="0AEFF8ED" w14:textId="661993DC" w:rsidR="007C0210" w:rsidRPr="00772242" w:rsidRDefault="007C0210" w:rsidP="00E41B89">
      <w:pPr>
        <w:spacing w:line="360" w:lineRule="auto"/>
        <w:jc w:val="both"/>
        <w:rPr>
          <w:rFonts w:ascii="Times New Roman" w:hAnsi="Times New Roman" w:cs="Times New Roman"/>
          <w:b/>
          <w:bCs/>
          <w:sz w:val="24"/>
          <w:szCs w:val="24"/>
        </w:rPr>
      </w:pPr>
      <w:r w:rsidRPr="00772242">
        <w:rPr>
          <w:rFonts w:ascii="Times New Roman" w:hAnsi="Times New Roman" w:cs="Times New Roman"/>
          <w:b/>
          <w:bCs/>
          <w:sz w:val="24"/>
          <w:szCs w:val="24"/>
          <w:u w:val="single"/>
        </w:rPr>
        <w:t>Introduction</w:t>
      </w:r>
      <w:r w:rsidR="00772242" w:rsidRPr="00772242">
        <w:rPr>
          <w:rFonts w:ascii="Times New Roman" w:hAnsi="Times New Roman" w:cs="Times New Roman"/>
          <w:b/>
          <w:bCs/>
          <w:sz w:val="24"/>
          <w:szCs w:val="24"/>
        </w:rPr>
        <w:t>:</w:t>
      </w:r>
    </w:p>
    <w:p w14:paraId="332D478F" w14:textId="5E4B3955" w:rsidR="00064A0A" w:rsidRDefault="007C0210" w:rsidP="00064A0A">
      <w:pPr>
        <w:spacing w:line="360" w:lineRule="auto"/>
        <w:jc w:val="both"/>
        <w:rPr>
          <w:rFonts w:ascii="Times New Roman" w:hAnsi="Times New Roman" w:cs="Times New Roman"/>
          <w:sz w:val="24"/>
          <w:szCs w:val="24"/>
        </w:rPr>
      </w:pPr>
      <w:r w:rsidRPr="007C0210">
        <w:rPr>
          <w:rFonts w:ascii="Times New Roman" w:hAnsi="Times New Roman" w:cs="Times New Roman"/>
          <w:sz w:val="24"/>
          <w:szCs w:val="24"/>
        </w:rPr>
        <w:t>When starting a company, registering a Memorandum of Association (MOA) is a crucial step, not merely a formality. An MOA is a legal document that defines the fundamental aspects of a company, including its objectives, powers, and scope of operations. For Ravi and Priya, who are entering the organic food market, the MOA sets clear boundaries regarding what their company can legally undertake. It ensures that all stakeholders, including shareholders, creditors, and regulatory authorities, understand the company’s purpose and limitations. Many entrepreneurs, like Ravi, often underestimate the importance of the MOA, considering it just an administrative requirement. However, Priya’s understanding is correct: the MOA is essentially the blueprint of the company.</w:t>
      </w:r>
    </w:p>
    <w:p w14:paraId="5A0A75EF" w14:textId="77777777" w:rsidR="00064A0A" w:rsidRDefault="00064A0A" w:rsidP="00064A0A">
      <w:pPr>
        <w:spacing w:line="360" w:lineRule="auto"/>
        <w:jc w:val="both"/>
        <w:rPr>
          <w:rFonts w:ascii="Times New Roman" w:hAnsi="Times New Roman" w:cs="Times New Roman"/>
          <w:sz w:val="24"/>
          <w:szCs w:val="24"/>
        </w:rPr>
      </w:pPr>
    </w:p>
    <w:p w14:paraId="4D849935" w14:textId="77777777" w:rsidR="007B432D" w:rsidRPr="002D336D" w:rsidRDefault="007B432D" w:rsidP="007B432D">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72F662CA" w14:textId="77777777" w:rsidR="007B432D" w:rsidRPr="002D336D" w:rsidRDefault="007B432D" w:rsidP="007B432D">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7138C5BB" w14:textId="77777777" w:rsidR="007B432D" w:rsidRPr="002D336D" w:rsidRDefault="007B432D" w:rsidP="007B432D">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2A069BEF" w14:textId="77777777" w:rsidR="007B432D" w:rsidRPr="002D336D" w:rsidRDefault="007B432D" w:rsidP="007B432D">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5A98E32F" w14:textId="77777777" w:rsidR="007B432D" w:rsidRPr="002D336D" w:rsidRDefault="007B432D" w:rsidP="007B432D">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3650673A" w14:textId="77777777" w:rsidR="007B432D" w:rsidRPr="002D336D" w:rsidRDefault="007B432D" w:rsidP="007B432D">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lastRenderedPageBreak/>
        <w:t>OR</w:t>
      </w:r>
    </w:p>
    <w:p w14:paraId="4594FE27" w14:textId="77777777" w:rsidR="007B432D" w:rsidRPr="002D336D" w:rsidRDefault="007B432D" w:rsidP="007B432D">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7FE6EF16" w14:textId="77777777" w:rsidR="007B432D" w:rsidRPr="002D336D" w:rsidRDefault="007B432D" w:rsidP="007B432D">
      <w:pPr>
        <w:spacing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6EBA5B7B" w14:textId="77777777" w:rsidR="00064A0A" w:rsidRDefault="00064A0A" w:rsidP="00064A0A">
      <w:pPr>
        <w:spacing w:line="360" w:lineRule="auto"/>
        <w:jc w:val="both"/>
        <w:rPr>
          <w:rFonts w:ascii="Times New Roman" w:hAnsi="Times New Roman" w:cs="Times New Roman"/>
          <w:sz w:val="24"/>
          <w:szCs w:val="24"/>
        </w:rPr>
      </w:pPr>
    </w:p>
    <w:p w14:paraId="4E076692" w14:textId="77777777" w:rsidR="002F2BB1" w:rsidRPr="00216514" w:rsidRDefault="00513E49" w:rsidP="00E41B89">
      <w:pPr>
        <w:spacing w:line="360" w:lineRule="auto"/>
        <w:jc w:val="both"/>
        <w:rPr>
          <w:rFonts w:ascii="Times New Roman" w:hAnsi="Times New Roman" w:cs="Times New Roman"/>
          <w:b/>
          <w:bCs/>
          <w:sz w:val="24"/>
          <w:szCs w:val="24"/>
        </w:rPr>
      </w:pPr>
      <w:r w:rsidRPr="00216514">
        <w:rPr>
          <w:rFonts w:ascii="Times New Roman" w:hAnsi="Times New Roman" w:cs="Times New Roman"/>
          <w:b/>
          <w:bCs/>
          <w:sz w:val="24"/>
          <w:szCs w:val="24"/>
        </w:rPr>
        <w:t>Q</w:t>
      </w:r>
      <w:r w:rsidR="002F2BB1" w:rsidRPr="00216514">
        <w:rPr>
          <w:rFonts w:ascii="Times New Roman" w:hAnsi="Times New Roman" w:cs="Times New Roman"/>
          <w:b/>
          <w:bCs/>
          <w:sz w:val="24"/>
          <w:szCs w:val="24"/>
        </w:rPr>
        <w:t>.</w:t>
      </w:r>
      <w:r w:rsidRPr="00216514">
        <w:rPr>
          <w:rFonts w:ascii="Times New Roman" w:hAnsi="Times New Roman" w:cs="Times New Roman"/>
          <w:b/>
          <w:bCs/>
          <w:sz w:val="24"/>
          <w:szCs w:val="24"/>
        </w:rPr>
        <w:t>2</w:t>
      </w:r>
      <w:r w:rsidR="002F2BB1" w:rsidRPr="00216514">
        <w:rPr>
          <w:rFonts w:ascii="Times New Roman" w:hAnsi="Times New Roman" w:cs="Times New Roman"/>
          <w:b/>
          <w:bCs/>
          <w:sz w:val="24"/>
          <w:szCs w:val="24"/>
        </w:rPr>
        <w:t xml:space="preserve"> </w:t>
      </w:r>
      <w:r w:rsidRPr="00216514">
        <w:rPr>
          <w:rFonts w:ascii="Times New Roman" w:hAnsi="Times New Roman" w:cs="Times New Roman"/>
          <w:b/>
          <w:bCs/>
          <w:sz w:val="24"/>
          <w:szCs w:val="24"/>
        </w:rPr>
        <w:t>(A)</w:t>
      </w:r>
      <w:r w:rsidR="002F2BB1" w:rsidRPr="00216514">
        <w:rPr>
          <w:rFonts w:ascii="Times New Roman" w:hAnsi="Times New Roman" w:cs="Times New Roman"/>
          <w:b/>
          <w:bCs/>
          <w:sz w:val="24"/>
          <w:szCs w:val="24"/>
        </w:rPr>
        <w:t>:</w:t>
      </w:r>
      <w:r w:rsidRPr="00216514">
        <w:rPr>
          <w:rFonts w:ascii="Times New Roman" w:hAnsi="Times New Roman" w:cs="Times New Roman"/>
          <w:b/>
          <w:bCs/>
          <w:sz w:val="24"/>
          <w:szCs w:val="24"/>
        </w:rPr>
        <w:t xml:space="preserve"> Ravi agrees to supply 1,000 chairs to Meera for Rs.5,00,000. After delivering 600 chairs, Ravi asks for payment for those. Meera refuses, saying the contract was for the full 1,000 chairs and she will only pay after all are delivered.</w:t>
      </w:r>
    </w:p>
    <w:p w14:paraId="3F48627B" w14:textId="77777777" w:rsidR="002F2BB1" w:rsidRPr="00216514" w:rsidRDefault="00513E49" w:rsidP="00E41B89">
      <w:pPr>
        <w:spacing w:line="360" w:lineRule="auto"/>
        <w:jc w:val="both"/>
        <w:rPr>
          <w:rFonts w:ascii="Times New Roman" w:hAnsi="Times New Roman" w:cs="Times New Roman"/>
          <w:b/>
          <w:bCs/>
          <w:sz w:val="24"/>
          <w:szCs w:val="24"/>
        </w:rPr>
      </w:pPr>
      <w:r w:rsidRPr="00216514">
        <w:rPr>
          <w:rFonts w:ascii="Times New Roman" w:hAnsi="Times New Roman" w:cs="Times New Roman"/>
          <w:b/>
          <w:bCs/>
          <w:sz w:val="24"/>
          <w:szCs w:val="24"/>
        </w:rPr>
        <w:t>Later, Meera sells 500 of the chairs already delivered.</w:t>
      </w:r>
    </w:p>
    <w:p w14:paraId="696F129C" w14:textId="77777777" w:rsidR="002F2BB1" w:rsidRDefault="00513E49" w:rsidP="00E41B89">
      <w:pPr>
        <w:spacing w:line="360" w:lineRule="auto"/>
        <w:jc w:val="both"/>
        <w:rPr>
          <w:rFonts w:ascii="Times New Roman" w:hAnsi="Times New Roman" w:cs="Times New Roman"/>
          <w:sz w:val="24"/>
          <w:szCs w:val="24"/>
        </w:rPr>
      </w:pPr>
      <w:r w:rsidRPr="00216514">
        <w:rPr>
          <w:rFonts w:ascii="Times New Roman" w:hAnsi="Times New Roman" w:cs="Times New Roman"/>
          <w:b/>
          <w:bCs/>
          <w:sz w:val="24"/>
          <w:szCs w:val="24"/>
        </w:rPr>
        <w:t>Can Ravi claim payment for the 600 chairs? Explain using the concept of partial performance under the Indian Contract Act, referring to when such partial performance can be accepted or rejected.</w:t>
      </w:r>
    </w:p>
    <w:p w14:paraId="589B68D4" w14:textId="47B33C9F" w:rsidR="00E74825" w:rsidRPr="00216514" w:rsidRDefault="00E74825" w:rsidP="00E41B89">
      <w:pPr>
        <w:spacing w:line="360" w:lineRule="auto"/>
        <w:jc w:val="both"/>
        <w:rPr>
          <w:rFonts w:ascii="Times New Roman" w:hAnsi="Times New Roman" w:cs="Times New Roman"/>
          <w:b/>
          <w:bCs/>
          <w:sz w:val="24"/>
          <w:szCs w:val="24"/>
        </w:rPr>
      </w:pPr>
      <w:r w:rsidRPr="00216514">
        <w:rPr>
          <w:rFonts w:ascii="Times New Roman" w:hAnsi="Times New Roman" w:cs="Times New Roman"/>
          <w:b/>
          <w:bCs/>
          <w:sz w:val="24"/>
          <w:szCs w:val="24"/>
        </w:rPr>
        <w:t>Answer:</w:t>
      </w:r>
    </w:p>
    <w:p w14:paraId="734B4BB4" w14:textId="41F929B8" w:rsidR="002E0679" w:rsidRPr="00621CEF" w:rsidRDefault="002E0679" w:rsidP="00E41B89">
      <w:pPr>
        <w:spacing w:line="360" w:lineRule="auto"/>
        <w:jc w:val="both"/>
        <w:rPr>
          <w:rFonts w:ascii="Times New Roman" w:hAnsi="Times New Roman" w:cs="Times New Roman"/>
          <w:b/>
          <w:bCs/>
          <w:sz w:val="24"/>
          <w:szCs w:val="24"/>
        </w:rPr>
      </w:pPr>
      <w:r w:rsidRPr="00621CEF">
        <w:rPr>
          <w:rFonts w:ascii="Times New Roman" w:hAnsi="Times New Roman" w:cs="Times New Roman"/>
          <w:b/>
          <w:bCs/>
          <w:sz w:val="24"/>
          <w:szCs w:val="24"/>
          <w:u w:val="single"/>
        </w:rPr>
        <w:t>Introduction</w:t>
      </w:r>
      <w:r w:rsidR="00621CEF" w:rsidRPr="00621CEF">
        <w:rPr>
          <w:rFonts w:ascii="Times New Roman" w:hAnsi="Times New Roman" w:cs="Times New Roman"/>
          <w:b/>
          <w:bCs/>
          <w:sz w:val="24"/>
          <w:szCs w:val="24"/>
        </w:rPr>
        <w:t>:</w:t>
      </w:r>
    </w:p>
    <w:p w14:paraId="22245CC0" w14:textId="77777777" w:rsidR="00056A08" w:rsidRDefault="002E0679" w:rsidP="00E41B89">
      <w:pPr>
        <w:spacing w:line="360" w:lineRule="auto"/>
        <w:jc w:val="both"/>
        <w:rPr>
          <w:rFonts w:ascii="Times New Roman" w:hAnsi="Times New Roman" w:cs="Times New Roman"/>
          <w:sz w:val="24"/>
          <w:szCs w:val="24"/>
        </w:rPr>
      </w:pPr>
      <w:r w:rsidRPr="002E0679">
        <w:rPr>
          <w:rFonts w:ascii="Times New Roman" w:hAnsi="Times New Roman" w:cs="Times New Roman"/>
          <w:sz w:val="24"/>
          <w:szCs w:val="24"/>
        </w:rPr>
        <w:t xml:space="preserve">In contract law, parties are expected to </w:t>
      </w:r>
      <w:proofErr w:type="spellStart"/>
      <w:r w:rsidRPr="002E0679">
        <w:rPr>
          <w:rFonts w:ascii="Times New Roman" w:hAnsi="Times New Roman" w:cs="Times New Roman"/>
          <w:sz w:val="24"/>
          <w:szCs w:val="24"/>
        </w:rPr>
        <w:t>fulfill</w:t>
      </w:r>
      <w:proofErr w:type="spellEnd"/>
      <w:r w:rsidRPr="002E0679">
        <w:rPr>
          <w:rFonts w:ascii="Times New Roman" w:hAnsi="Times New Roman" w:cs="Times New Roman"/>
          <w:sz w:val="24"/>
          <w:szCs w:val="24"/>
        </w:rPr>
        <w:t xml:space="preserve"> their obligations as agreed. However, situations sometimes arise where one party completes only part of the contract. The Indian Contract Act, 1872 recognizes such scenarios under the concept of partial performance. Partial performance refers to fulfilling some, but not all, of the contractual obligations. Whether payment is due for partial performance depends on the nature of the contract</w:t>
      </w:r>
      <w:r w:rsidR="00056A08">
        <w:rPr>
          <w:rFonts w:ascii="Times New Roman" w:hAnsi="Times New Roman" w:cs="Times New Roman"/>
          <w:sz w:val="24"/>
          <w:szCs w:val="24"/>
        </w:rPr>
        <w:t xml:space="preserve"> </w:t>
      </w:r>
      <w:r w:rsidRPr="002E0679">
        <w:rPr>
          <w:rFonts w:ascii="Times New Roman" w:hAnsi="Times New Roman" w:cs="Times New Roman"/>
          <w:sz w:val="24"/>
          <w:szCs w:val="24"/>
        </w:rPr>
        <w:t>whether it is divisible or indivisible. In the case of Ravi and Meera, the agreement involved supplying 1,000 chairs, and the dispute arises when only 600 chairs were delivered and Meera refuses payment.</w:t>
      </w:r>
    </w:p>
    <w:p w14:paraId="70A7F949" w14:textId="77777777" w:rsidR="00056A08" w:rsidRDefault="00056A08" w:rsidP="00E41B89">
      <w:pPr>
        <w:spacing w:line="360" w:lineRule="auto"/>
        <w:jc w:val="both"/>
        <w:rPr>
          <w:rFonts w:ascii="Times New Roman" w:hAnsi="Times New Roman" w:cs="Times New Roman"/>
          <w:sz w:val="24"/>
          <w:szCs w:val="24"/>
        </w:rPr>
      </w:pPr>
    </w:p>
    <w:p w14:paraId="44743306" w14:textId="68070717" w:rsidR="002F2BB1" w:rsidRPr="00056A08" w:rsidRDefault="00513E49" w:rsidP="00E41B89">
      <w:pPr>
        <w:spacing w:line="360" w:lineRule="auto"/>
        <w:jc w:val="both"/>
        <w:rPr>
          <w:rFonts w:ascii="Times New Roman" w:hAnsi="Times New Roman" w:cs="Times New Roman"/>
          <w:sz w:val="24"/>
          <w:szCs w:val="24"/>
        </w:rPr>
      </w:pPr>
      <w:r w:rsidRPr="00DD6FB5">
        <w:rPr>
          <w:rFonts w:ascii="Times New Roman" w:hAnsi="Times New Roman" w:cs="Times New Roman"/>
          <w:b/>
          <w:bCs/>
          <w:sz w:val="24"/>
          <w:szCs w:val="24"/>
        </w:rPr>
        <w:t>Q</w:t>
      </w:r>
      <w:r w:rsidR="002F2BB1" w:rsidRPr="00DD6FB5">
        <w:rPr>
          <w:rFonts w:ascii="Times New Roman" w:hAnsi="Times New Roman" w:cs="Times New Roman"/>
          <w:b/>
          <w:bCs/>
          <w:sz w:val="24"/>
          <w:szCs w:val="24"/>
        </w:rPr>
        <w:t>.</w:t>
      </w:r>
      <w:r w:rsidRPr="00DD6FB5">
        <w:rPr>
          <w:rFonts w:ascii="Times New Roman" w:hAnsi="Times New Roman" w:cs="Times New Roman"/>
          <w:b/>
          <w:bCs/>
          <w:sz w:val="24"/>
          <w:szCs w:val="24"/>
        </w:rPr>
        <w:t>2</w:t>
      </w:r>
      <w:r w:rsidR="002F2BB1" w:rsidRPr="00DD6FB5">
        <w:rPr>
          <w:rFonts w:ascii="Times New Roman" w:hAnsi="Times New Roman" w:cs="Times New Roman"/>
          <w:b/>
          <w:bCs/>
          <w:sz w:val="24"/>
          <w:szCs w:val="24"/>
        </w:rPr>
        <w:t xml:space="preserve"> </w:t>
      </w:r>
      <w:r w:rsidRPr="00DD6FB5">
        <w:rPr>
          <w:rFonts w:ascii="Times New Roman" w:hAnsi="Times New Roman" w:cs="Times New Roman"/>
          <w:b/>
          <w:bCs/>
          <w:sz w:val="24"/>
          <w:szCs w:val="24"/>
        </w:rPr>
        <w:t>(B)</w:t>
      </w:r>
      <w:r w:rsidR="002F2BB1" w:rsidRPr="00DD6FB5">
        <w:rPr>
          <w:rFonts w:ascii="Times New Roman" w:hAnsi="Times New Roman" w:cs="Times New Roman"/>
          <w:b/>
          <w:bCs/>
          <w:sz w:val="24"/>
          <w:szCs w:val="24"/>
        </w:rPr>
        <w:t>:</w:t>
      </w:r>
      <w:r w:rsidRPr="00DD6FB5">
        <w:rPr>
          <w:rFonts w:ascii="Times New Roman" w:hAnsi="Times New Roman" w:cs="Times New Roman"/>
          <w:b/>
          <w:bCs/>
          <w:sz w:val="24"/>
          <w:szCs w:val="24"/>
        </w:rPr>
        <w:t xml:space="preserve"> Ramesh, a shopkeeper, is unconscious after a road accident. His neighbour Suresh takes him to a private hospital, which immediately provides emergency treatment worth Rs.50,000. After recovering, Ramesh refuses to pay, saying there was no agreement between him and the hospital. The hospital asks Suresh to pay, but Suresh says he only helped and should be reimbursed.</w:t>
      </w:r>
    </w:p>
    <w:p w14:paraId="19BDB4C3" w14:textId="7CB84677" w:rsidR="00513E49" w:rsidRDefault="00513E49" w:rsidP="00E41B89">
      <w:pPr>
        <w:spacing w:line="360" w:lineRule="auto"/>
        <w:jc w:val="both"/>
        <w:rPr>
          <w:rFonts w:ascii="Times New Roman" w:hAnsi="Times New Roman" w:cs="Times New Roman"/>
          <w:sz w:val="24"/>
          <w:szCs w:val="24"/>
        </w:rPr>
      </w:pPr>
      <w:r w:rsidRPr="00DD6FB5">
        <w:rPr>
          <w:rFonts w:ascii="Times New Roman" w:hAnsi="Times New Roman" w:cs="Times New Roman"/>
          <w:b/>
          <w:bCs/>
          <w:sz w:val="24"/>
          <w:szCs w:val="24"/>
        </w:rPr>
        <w:t>Advise the hospital and Suresh using the concept of quasi-contract under the Indian Contract Act.</w:t>
      </w:r>
    </w:p>
    <w:p w14:paraId="355265AC" w14:textId="312D3364" w:rsidR="00E0349C" w:rsidRPr="00DD6FB5" w:rsidRDefault="00E0349C" w:rsidP="00E41B89">
      <w:pPr>
        <w:spacing w:line="360" w:lineRule="auto"/>
        <w:jc w:val="both"/>
        <w:rPr>
          <w:rFonts w:ascii="Times New Roman" w:hAnsi="Times New Roman" w:cs="Times New Roman"/>
          <w:b/>
          <w:bCs/>
          <w:sz w:val="24"/>
          <w:szCs w:val="24"/>
        </w:rPr>
      </w:pPr>
      <w:r w:rsidRPr="00DD6FB5">
        <w:rPr>
          <w:rFonts w:ascii="Times New Roman" w:hAnsi="Times New Roman" w:cs="Times New Roman"/>
          <w:b/>
          <w:bCs/>
          <w:sz w:val="24"/>
          <w:szCs w:val="24"/>
        </w:rPr>
        <w:lastRenderedPageBreak/>
        <w:t>Answer:</w:t>
      </w:r>
    </w:p>
    <w:p w14:paraId="7078E808" w14:textId="62408D24" w:rsidR="00366571" w:rsidRPr="00190AB7" w:rsidRDefault="00366571" w:rsidP="00E41B89">
      <w:pPr>
        <w:spacing w:line="360" w:lineRule="auto"/>
        <w:jc w:val="both"/>
        <w:rPr>
          <w:rFonts w:ascii="Times New Roman" w:hAnsi="Times New Roman" w:cs="Times New Roman"/>
          <w:b/>
          <w:bCs/>
          <w:sz w:val="24"/>
          <w:szCs w:val="24"/>
        </w:rPr>
      </w:pPr>
      <w:r w:rsidRPr="00190AB7">
        <w:rPr>
          <w:rFonts w:ascii="Times New Roman" w:hAnsi="Times New Roman" w:cs="Times New Roman"/>
          <w:b/>
          <w:bCs/>
          <w:sz w:val="24"/>
          <w:szCs w:val="24"/>
          <w:u w:val="single"/>
        </w:rPr>
        <w:t>Introduction</w:t>
      </w:r>
      <w:r w:rsidR="00190AB7" w:rsidRPr="00190AB7">
        <w:rPr>
          <w:rFonts w:ascii="Times New Roman" w:hAnsi="Times New Roman" w:cs="Times New Roman"/>
          <w:b/>
          <w:bCs/>
          <w:sz w:val="24"/>
          <w:szCs w:val="24"/>
        </w:rPr>
        <w:t>:</w:t>
      </w:r>
    </w:p>
    <w:p w14:paraId="1E460A3A" w14:textId="4A747ADA" w:rsidR="00E0349C" w:rsidRPr="00513E49" w:rsidRDefault="00366571" w:rsidP="00E41B89">
      <w:pPr>
        <w:spacing w:line="360" w:lineRule="auto"/>
        <w:jc w:val="both"/>
        <w:rPr>
          <w:rFonts w:ascii="Times New Roman" w:hAnsi="Times New Roman" w:cs="Times New Roman"/>
          <w:sz w:val="24"/>
          <w:szCs w:val="24"/>
        </w:rPr>
      </w:pPr>
      <w:r w:rsidRPr="00366571">
        <w:rPr>
          <w:rFonts w:ascii="Times New Roman" w:hAnsi="Times New Roman" w:cs="Times New Roman"/>
          <w:sz w:val="24"/>
          <w:szCs w:val="24"/>
        </w:rPr>
        <w:t>In everyday life, there are situations where one person benefits from another’s services or property, even without any formal agreement. The Indian Contract Act, 1872, recognizes such situations under the law of “quasi-contracts.” Quasi-contracts are not real contracts, as there is no mutual consent or agreement between parties. Instead, they are obligations imposed by law to prevent unjust enrichment. This means that if one person receives a benefit at the expense of another, the law ensures that the person who provided the benefit can recover its value. The scenario of Ramesh, Suresh, and the hospital is a classic example of this principle in action.</w:t>
      </w:r>
    </w:p>
    <w:sectPr w:rsidR="00E0349C" w:rsidRPr="00513E49" w:rsidSect="00991ECE">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E49"/>
    <w:rsid w:val="00005424"/>
    <w:rsid w:val="00036F6A"/>
    <w:rsid w:val="00056A08"/>
    <w:rsid w:val="00064A0A"/>
    <w:rsid w:val="000E6F71"/>
    <w:rsid w:val="0010046F"/>
    <w:rsid w:val="00111605"/>
    <w:rsid w:val="001318AB"/>
    <w:rsid w:val="00143C06"/>
    <w:rsid w:val="00167DDF"/>
    <w:rsid w:val="00171F07"/>
    <w:rsid w:val="00190AB7"/>
    <w:rsid w:val="001F6B1A"/>
    <w:rsid w:val="00216514"/>
    <w:rsid w:val="002408F1"/>
    <w:rsid w:val="00261E90"/>
    <w:rsid w:val="00270358"/>
    <w:rsid w:val="002B5A6B"/>
    <w:rsid w:val="002E0679"/>
    <w:rsid w:val="002F2BB1"/>
    <w:rsid w:val="00366571"/>
    <w:rsid w:val="003B59D5"/>
    <w:rsid w:val="003E6BD7"/>
    <w:rsid w:val="004C5345"/>
    <w:rsid w:val="00513E49"/>
    <w:rsid w:val="00533E2B"/>
    <w:rsid w:val="00621CEF"/>
    <w:rsid w:val="006D5DEE"/>
    <w:rsid w:val="006F01BC"/>
    <w:rsid w:val="00701F98"/>
    <w:rsid w:val="00772242"/>
    <w:rsid w:val="007B432D"/>
    <w:rsid w:val="007C0210"/>
    <w:rsid w:val="00804F0A"/>
    <w:rsid w:val="0084217A"/>
    <w:rsid w:val="00852007"/>
    <w:rsid w:val="008A3539"/>
    <w:rsid w:val="008A4EAB"/>
    <w:rsid w:val="008D1260"/>
    <w:rsid w:val="008D4BCC"/>
    <w:rsid w:val="00991ECE"/>
    <w:rsid w:val="009B4D78"/>
    <w:rsid w:val="00A0068C"/>
    <w:rsid w:val="00A1242A"/>
    <w:rsid w:val="00A34813"/>
    <w:rsid w:val="00B071E9"/>
    <w:rsid w:val="00B072C9"/>
    <w:rsid w:val="00B32C6E"/>
    <w:rsid w:val="00B76D2D"/>
    <w:rsid w:val="00BE6F6D"/>
    <w:rsid w:val="00C371E8"/>
    <w:rsid w:val="00C406FF"/>
    <w:rsid w:val="00C60BCB"/>
    <w:rsid w:val="00C82637"/>
    <w:rsid w:val="00D0407A"/>
    <w:rsid w:val="00DD6FB5"/>
    <w:rsid w:val="00E0349C"/>
    <w:rsid w:val="00E41B89"/>
    <w:rsid w:val="00E6759B"/>
    <w:rsid w:val="00E74825"/>
    <w:rsid w:val="00ED5C50"/>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89BEC"/>
  <w15:chartTrackingRefBased/>
  <w15:docId w15:val="{E41459C4-5662-421E-9037-F162869D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E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3E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3E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3E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3E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3E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E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E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E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E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3E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3E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3E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3E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3E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E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E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E49"/>
    <w:rPr>
      <w:rFonts w:eastAsiaTheme="majorEastAsia" w:cstheme="majorBidi"/>
      <w:color w:val="272727" w:themeColor="text1" w:themeTint="D8"/>
    </w:rPr>
  </w:style>
  <w:style w:type="paragraph" w:styleId="Title">
    <w:name w:val="Title"/>
    <w:basedOn w:val="Normal"/>
    <w:next w:val="Normal"/>
    <w:link w:val="TitleChar"/>
    <w:uiPriority w:val="10"/>
    <w:qFormat/>
    <w:rsid w:val="00513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E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E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E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E49"/>
    <w:pPr>
      <w:spacing w:before="160"/>
      <w:jc w:val="center"/>
    </w:pPr>
    <w:rPr>
      <w:i/>
      <w:iCs/>
      <w:color w:val="404040" w:themeColor="text1" w:themeTint="BF"/>
    </w:rPr>
  </w:style>
  <w:style w:type="character" w:customStyle="1" w:styleId="QuoteChar">
    <w:name w:val="Quote Char"/>
    <w:basedOn w:val="DefaultParagraphFont"/>
    <w:link w:val="Quote"/>
    <w:uiPriority w:val="29"/>
    <w:rsid w:val="00513E49"/>
    <w:rPr>
      <w:i/>
      <w:iCs/>
      <w:color w:val="404040" w:themeColor="text1" w:themeTint="BF"/>
    </w:rPr>
  </w:style>
  <w:style w:type="paragraph" w:styleId="ListParagraph">
    <w:name w:val="List Paragraph"/>
    <w:basedOn w:val="Normal"/>
    <w:uiPriority w:val="34"/>
    <w:qFormat/>
    <w:rsid w:val="00513E49"/>
    <w:pPr>
      <w:ind w:left="720"/>
      <w:contextualSpacing/>
    </w:pPr>
  </w:style>
  <w:style w:type="character" w:styleId="IntenseEmphasis">
    <w:name w:val="Intense Emphasis"/>
    <w:basedOn w:val="DefaultParagraphFont"/>
    <w:uiPriority w:val="21"/>
    <w:qFormat/>
    <w:rsid w:val="00513E49"/>
    <w:rPr>
      <w:i/>
      <w:iCs/>
      <w:color w:val="2F5496" w:themeColor="accent1" w:themeShade="BF"/>
    </w:rPr>
  </w:style>
  <w:style w:type="paragraph" w:styleId="IntenseQuote">
    <w:name w:val="Intense Quote"/>
    <w:basedOn w:val="Normal"/>
    <w:next w:val="Normal"/>
    <w:link w:val="IntenseQuoteChar"/>
    <w:uiPriority w:val="30"/>
    <w:qFormat/>
    <w:rsid w:val="00513E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3E49"/>
    <w:rPr>
      <w:i/>
      <w:iCs/>
      <w:color w:val="2F5496" w:themeColor="accent1" w:themeShade="BF"/>
    </w:rPr>
  </w:style>
  <w:style w:type="character" w:styleId="IntenseReference">
    <w:name w:val="Intense Reference"/>
    <w:basedOn w:val="DefaultParagraphFont"/>
    <w:uiPriority w:val="32"/>
    <w:qFormat/>
    <w:rsid w:val="00513E49"/>
    <w:rPr>
      <w:b/>
      <w:bCs/>
      <w:smallCaps/>
      <w:color w:val="2F5496" w:themeColor="accent1" w:themeShade="BF"/>
      <w:spacing w:val="5"/>
    </w:rPr>
  </w:style>
  <w:style w:type="character" w:styleId="Hyperlink">
    <w:name w:val="Hyperlink"/>
    <w:basedOn w:val="DefaultParagraphFont"/>
    <w:uiPriority w:val="99"/>
    <w:unhideWhenUsed/>
    <w:rsid w:val="007B43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26</cp:revision>
  <dcterms:created xsi:type="dcterms:W3CDTF">2025-09-16T16:03:00Z</dcterms:created>
  <dcterms:modified xsi:type="dcterms:W3CDTF">2025-09-22T15:47:00Z</dcterms:modified>
</cp:coreProperties>
</file>