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691F" w14:textId="77777777" w:rsidR="007C4121" w:rsidRPr="007C4121" w:rsidRDefault="007C4121" w:rsidP="005E362B">
      <w:pPr>
        <w:spacing w:line="360" w:lineRule="auto"/>
        <w:jc w:val="center"/>
        <w:rPr>
          <w:rFonts w:ascii="Times New Roman" w:hAnsi="Times New Roman" w:cs="Times New Roman"/>
          <w:b/>
          <w:bCs/>
          <w:sz w:val="24"/>
          <w:szCs w:val="24"/>
          <w:u w:val="single"/>
        </w:rPr>
      </w:pPr>
      <w:r w:rsidRPr="007C4121">
        <w:rPr>
          <w:rFonts w:ascii="Times New Roman" w:hAnsi="Times New Roman" w:cs="Times New Roman"/>
          <w:b/>
          <w:bCs/>
          <w:sz w:val="24"/>
          <w:szCs w:val="24"/>
          <w:u w:val="single"/>
        </w:rPr>
        <w:t>Retail Banking</w:t>
      </w:r>
    </w:p>
    <w:p w14:paraId="0170B311" w14:textId="705CD1C8" w:rsidR="00A605A3" w:rsidRPr="00AD0A94" w:rsidRDefault="007C4121" w:rsidP="005E362B">
      <w:pPr>
        <w:spacing w:line="360" w:lineRule="auto"/>
        <w:jc w:val="both"/>
        <w:rPr>
          <w:rFonts w:ascii="Times New Roman" w:hAnsi="Times New Roman" w:cs="Times New Roman"/>
          <w:b/>
          <w:bCs/>
          <w:sz w:val="24"/>
          <w:szCs w:val="24"/>
        </w:rPr>
      </w:pPr>
      <w:r w:rsidRPr="00AD0A94">
        <w:rPr>
          <w:rFonts w:ascii="Times New Roman" w:hAnsi="Times New Roman" w:cs="Times New Roman"/>
          <w:b/>
          <w:bCs/>
          <w:sz w:val="24"/>
          <w:szCs w:val="24"/>
        </w:rPr>
        <w:t>Q</w:t>
      </w:r>
      <w:r w:rsidR="004C212B" w:rsidRPr="00AD0A94">
        <w:rPr>
          <w:rFonts w:ascii="Times New Roman" w:hAnsi="Times New Roman" w:cs="Times New Roman"/>
          <w:b/>
          <w:bCs/>
          <w:sz w:val="24"/>
          <w:szCs w:val="24"/>
        </w:rPr>
        <w:t>.</w:t>
      </w:r>
      <w:r w:rsidRPr="00AD0A94">
        <w:rPr>
          <w:rFonts w:ascii="Times New Roman" w:hAnsi="Times New Roman" w:cs="Times New Roman"/>
          <w:b/>
          <w:bCs/>
          <w:sz w:val="24"/>
          <w:szCs w:val="24"/>
        </w:rPr>
        <w:t>1</w:t>
      </w:r>
      <w:r w:rsidR="004C212B" w:rsidRPr="00AD0A94">
        <w:rPr>
          <w:rFonts w:ascii="Times New Roman" w:hAnsi="Times New Roman" w:cs="Times New Roman"/>
          <w:b/>
          <w:bCs/>
          <w:sz w:val="24"/>
          <w:szCs w:val="24"/>
        </w:rPr>
        <w:t>:</w:t>
      </w:r>
      <w:r w:rsidRPr="00AD0A94">
        <w:rPr>
          <w:rFonts w:ascii="Times New Roman" w:hAnsi="Times New Roman" w:cs="Times New Roman"/>
          <w:b/>
          <w:bCs/>
          <w:sz w:val="24"/>
          <w:szCs w:val="24"/>
        </w:rPr>
        <w:t xml:space="preserve"> XYZ Bank, a traditional retail bank in Meerut, has been losing customers to ABC Bank, which offers advanced digital services such as mobile banking, online account management, and innovative products like children’s savings accounts. Despite offering similar core banking services, XYZ Bank’s outdated technology and lack of digital channels have led to a decline in business and customer migration. The branch head, Mohan, has identified the need for updated and innovative services to compete effectively in the rapidly evolving retail banking landscape. Based on the scenario, how should the management of XYZ Bank apply customer-centric innovation strategies to regain market share and improve customer retention in the face of technological disruption by competitors like ABC Bank?</w:t>
      </w:r>
    </w:p>
    <w:p w14:paraId="7345CDFC" w14:textId="38743623" w:rsidR="00CE457D" w:rsidRPr="00AD0A94" w:rsidRDefault="00CE457D" w:rsidP="005E362B">
      <w:pPr>
        <w:spacing w:line="360" w:lineRule="auto"/>
        <w:jc w:val="both"/>
        <w:rPr>
          <w:rFonts w:ascii="Times New Roman" w:hAnsi="Times New Roman" w:cs="Times New Roman"/>
          <w:b/>
          <w:bCs/>
          <w:sz w:val="24"/>
          <w:szCs w:val="24"/>
        </w:rPr>
      </w:pPr>
      <w:r w:rsidRPr="00AD0A94">
        <w:rPr>
          <w:rFonts w:ascii="Times New Roman" w:hAnsi="Times New Roman" w:cs="Times New Roman"/>
          <w:b/>
          <w:bCs/>
          <w:sz w:val="24"/>
          <w:szCs w:val="24"/>
        </w:rPr>
        <w:t>Answer:</w:t>
      </w:r>
    </w:p>
    <w:p w14:paraId="3E9365E9" w14:textId="3A1AABC9" w:rsidR="000900EC" w:rsidRPr="00794B52" w:rsidRDefault="000900EC" w:rsidP="005E362B">
      <w:pPr>
        <w:spacing w:line="360" w:lineRule="auto"/>
        <w:jc w:val="both"/>
        <w:rPr>
          <w:rFonts w:ascii="Times New Roman" w:hAnsi="Times New Roman" w:cs="Times New Roman"/>
          <w:b/>
          <w:bCs/>
          <w:sz w:val="24"/>
          <w:szCs w:val="24"/>
        </w:rPr>
      </w:pPr>
      <w:r w:rsidRPr="00794B52">
        <w:rPr>
          <w:rFonts w:ascii="Times New Roman" w:hAnsi="Times New Roman" w:cs="Times New Roman"/>
          <w:b/>
          <w:bCs/>
          <w:sz w:val="24"/>
          <w:szCs w:val="24"/>
          <w:u w:val="single"/>
        </w:rPr>
        <w:t>Introduction</w:t>
      </w:r>
      <w:r w:rsidR="00794B52" w:rsidRPr="00794B52">
        <w:rPr>
          <w:rFonts w:ascii="Times New Roman" w:hAnsi="Times New Roman" w:cs="Times New Roman"/>
          <w:b/>
          <w:bCs/>
          <w:sz w:val="24"/>
          <w:szCs w:val="24"/>
        </w:rPr>
        <w:t>:</w:t>
      </w:r>
    </w:p>
    <w:p w14:paraId="5EE72051" w14:textId="2C3D019B" w:rsidR="000900EC" w:rsidRDefault="000900EC" w:rsidP="005E362B">
      <w:pPr>
        <w:spacing w:line="360" w:lineRule="auto"/>
        <w:jc w:val="both"/>
        <w:rPr>
          <w:rFonts w:ascii="Times New Roman" w:hAnsi="Times New Roman" w:cs="Times New Roman"/>
          <w:sz w:val="24"/>
          <w:szCs w:val="24"/>
        </w:rPr>
      </w:pPr>
      <w:r w:rsidRPr="000900EC">
        <w:rPr>
          <w:rFonts w:ascii="Times New Roman" w:hAnsi="Times New Roman" w:cs="Times New Roman"/>
          <w:sz w:val="24"/>
          <w:szCs w:val="24"/>
        </w:rPr>
        <w:t>The retail banking industry is going through a rapid transformation driven by technology, innovation, and changing customer expectations. Customers today no longer rely only on traditional banking methods such as visiting branches for deposits, withdrawals, or inquiries. Instead, they expect quick, convenient, and secure digital services like mobile banking, instant transfers, online bill payments, and easy access to account information. In this changing environment, banks that are slow to adapt are losing customers to those that provide a more customer-friendly, technology-driven experience.</w:t>
      </w:r>
    </w:p>
    <w:p w14:paraId="5A67B13D" w14:textId="77777777" w:rsidR="00585A53" w:rsidRPr="000900EC" w:rsidRDefault="00585A53" w:rsidP="005E362B">
      <w:pPr>
        <w:spacing w:line="360" w:lineRule="auto"/>
        <w:jc w:val="both"/>
        <w:rPr>
          <w:rFonts w:ascii="Times New Roman" w:hAnsi="Times New Roman" w:cs="Times New Roman"/>
          <w:sz w:val="24"/>
          <w:szCs w:val="24"/>
        </w:rPr>
      </w:pPr>
    </w:p>
    <w:p w14:paraId="705C9C97" w14:textId="77777777" w:rsidR="00585A53" w:rsidRPr="002D336D" w:rsidRDefault="00585A53" w:rsidP="00585A5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BF03E4C" w14:textId="77777777" w:rsidR="00585A53" w:rsidRPr="002D336D" w:rsidRDefault="00585A53" w:rsidP="00585A5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3A92C3C0" w14:textId="77777777" w:rsidR="00585A53" w:rsidRPr="002D336D" w:rsidRDefault="00585A53" w:rsidP="00585A5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2B6C63EF" w14:textId="77777777" w:rsidR="00585A53" w:rsidRPr="002D336D" w:rsidRDefault="00585A53" w:rsidP="00585A53">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84290BA" w14:textId="77777777" w:rsidR="00585A53" w:rsidRPr="002D336D" w:rsidRDefault="00585A53" w:rsidP="00585A53">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2CB725A9" w14:textId="77777777" w:rsidR="00585A53" w:rsidRPr="002D336D" w:rsidRDefault="00585A53" w:rsidP="00585A53">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092C8210" w14:textId="77777777" w:rsidR="00585A53" w:rsidRPr="002D336D" w:rsidRDefault="00585A53" w:rsidP="00585A53">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0B866619" w14:textId="77777777" w:rsidR="00585A53" w:rsidRPr="002D336D" w:rsidRDefault="00585A53" w:rsidP="00585A53">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4DA28593" w14:textId="40FCB7D8" w:rsidR="00794B52" w:rsidRDefault="00794B52" w:rsidP="005E362B">
      <w:pPr>
        <w:spacing w:line="360" w:lineRule="auto"/>
        <w:rPr>
          <w:rFonts w:ascii="Times New Roman" w:hAnsi="Times New Roman" w:cs="Times New Roman"/>
          <w:sz w:val="24"/>
          <w:szCs w:val="24"/>
        </w:rPr>
      </w:pPr>
    </w:p>
    <w:p w14:paraId="1CE851C5" w14:textId="105EC071" w:rsidR="004C212B" w:rsidRPr="00BF5A24" w:rsidRDefault="007C4121" w:rsidP="005E362B">
      <w:pPr>
        <w:spacing w:line="360" w:lineRule="auto"/>
        <w:jc w:val="both"/>
        <w:rPr>
          <w:rFonts w:ascii="Times New Roman" w:hAnsi="Times New Roman" w:cs="Times New Roman"/>
          <w:b/>
          <w:bCs/>
          <w:sz w:val="24"/>
          <w:szCs w:val="24"/>
        </w:rPr>
      </w:pPr>
      <w:r w:rsidRPr="00BF5A24">
        <w:rPr>
          <w:rFonts w:ascii="Times New Roman" w:hAnsi="Times New Roman" w:cs="Times New Roman"/>
          <w:b/>
          <w:bCs/>
          <w:sz w:val="24"/>
          <w:szCs w:val="24"/>
        </w:rPr>
        <w:t>Q</w:t>
      </w:r>
      <w:r w:rsidR="004C212B" w:rsidRPr="00BF5A24">
        <w:rPr>
          <w:rFonts w:ascii="Times New Roman" w:hAnsi="Times New Roman" w:cs="Times New Roman"/>
          <w:b/>
          <w:bCs/>
          <w:sz w:val="24"/>
          <w:szCs w:val="24"/>
        </w:rPr>
        <w:t>.</w:t>
      </w:r>
      <w:r w:rsidRPr="00BF5A24">
        <w:rPr>
          <w:rFonts w:ascii="Times New Roman" w:hAnsi="Times New Roman" w:cs="Times New Roman"/>
          <w:b/>
          <w:bCs/>
          <w:sz w:val="24"/>
          <w:szCs w:val="24"/>
        </w:rPr>
        <w:t>2</w:t>
      </w:r>
      <w:r w:rsidR="004C212B" w:rsidRPr="00BF5A24">
        <w:rPr>
          <w:rFonts w:ascii="Times New Roman" w:hAnsi="Times New Roman" w:cs="Times New Roman"/>
          <w:b/>
          <w:bCs/>
          <w:sz w:val="24"/>
          <w:szCs w:val="24"/>
        </w:rPr>
        <w:t>:</w:t>
      </w:r>
      <w:r w:rsidRPr="00BF5A24">
        <w:rPr>
          <w:rFonts w:ascii="Times New Roman" w:hAnsi="Times New Roman" w:cs="Times New Roman"/>
          <w:b/>
          <w:bCs/>
          <w:sz w:val="24"/>
          <w:szCs w:val="24"/>
        </w:rPr>
        <w:t xml:space="preserve"> </w:t>
      </w:r>
      <w:r w:rsidR="008F6935" w:rsidRPr="00BF5A24">
        <w:rPr>
          <w:rFonts w:ascii="Times New Roman" w:hAnsi="Times New Roman" w:cs="Times New Roman"/>
          <w:b/>
          <w:bCs/>
          <w:sz w:val="24"/>
          <w:szCs w:val="24"/>
        </w:rPr>
        <w:t>A government</w:t>
      </w:r>
      <w:r w:rsidRPr="00BF5A24">
        <w:rPr>
          <w:rFonts w:ascii="Times New Roman" w:hAnsi="Times New Roman" w:cs="Times New Roman"/>
          <w:b/>
          <w:bCs/>
          <w:sz w:val="24"/>
          <w:szCs w:val="24"/>
        </w:rPr>
        <w:t>-</w:t>
      </w:r>
      <w:r w:rsidR="008F6935" w:rsidRPr="00BF5A24">
        <w:rPr>
          <w:rFonts w:ascii="Times New Roman" w:hAnsi="Times New Roman" w:cs="Times New Roman"/>
          <w:b/>
          <w:bCs/>
          <w:sz w:val="24"/>
          <w:szCs w:val="24"/>
        </w:rPr>
        <w:t xml:space="preserve">owned regional rural bank (RRB) has </w:t>
      </w:r>
      <w:r w:rsidRPr="00BF5A24">
        <w:rPr>
          <w:rFonts w:ascii="Times New Roman" w:hAnsi="Times New Roman" w:cs="Times New Roman"/>
          <w:b/>
          <w:bCs/>
          <w:sz w:val="24"/>
          <w:szCs w:val="24"/>
        </w:rPr>
        <w:t>launched</w:t>
      </w:r>
      <w:r w:rsidR="008F6935" w:rsidRPr="00BF5A24">
        <w:rPr>
          <w:rFonts w:ascii="Times New Roman" w:hAnsi="Times New Roman" w:cs="Times New Roman"/>
          <w:b/>
          <w:bCs/>
          <w:sz w:val="24"/>
          <w:szCs w:val="24"/>
        </w:rPr>
        <w:t xml:space="preserve"> </w:t>
      </w:r>
      <w:r w:rsidRPr="00BF5A24">
        <w:rPr>
          <w:rFonts w:ascii="Times New Roman" w:hAnsi="Times New Roman" w:cs="Times New Roman"/>
          <w:b/>
          <w:bCs/>
          <w:sz w:val="24"/>
          <w:szCs w:val="24"/>
        </w:rPr>
        <w:t>a</w:t>
      </w:r>
      <w:r w:rsidR="008F6935" w:rsidRPr="00BF5A24">
        <w:rPr>
          <w:rFonts w:ascii="Times New Roman" w:hAnsi="Times New Roman" w:cs="Times New Roman"/>
          <w:b/>
          <w:bCs/>
          <w:sz w:val="24"/>
          <w:szCs w:val="24"/>
        </w:rPr>
        <w:t xml:space="preserve"> </w:t>
      </w:r>
      <w:r w:rsidRPr="00BF5A24">
        <w:rPr>
          <w:rFonts w:ascii="Times New Roman" w:hAnsi="Times New Roman" w:cs="Times New Roman"/>
          <w:b/>
          <w:bCs/>
          <w:sz w:val="24"/>
          <w:szCs w:val="24"/>
        </w:rPr>
        <w:t>digital</w:t>
      </w:r>
      <w:r w:rsidR="008F6935" w:rsidRPr="00BF5A24">
        <w:rPr>
          <w:rFonts w:ascii="Times New Roman" w:hAnsi="Times New Roman" w:cs="Times New Roman"/>
          <w:b/>
          <w:bCs/>
          <w:sz w:val="24"/>
          <w:szCs w:val="24"/>
        </w:rPr>
        <w:t xml:space="preserve"> </w:t>
      </w:r>
      <w:r w:rsidRPr="00BF5A24">
        <w:rPr>
          <w:rFonts w:ascii="Times New Roman" w:hAnsi="Times New Roman" w:cs="Times New Roman"/>
          <w:b/>
          <w:bCs/>
          <w:sz w:val="24"/>
          <w:szCs w:val="24"/>
        </w:rPr>
        <w:t>transformation</w:t>
      </w:r>
      <w:r w:rsidR="008F6935" w:rsidRPr="00BF5A24">
        <w:rPr>
          <w:rFonts w:ascii="Times New Roman" w:hAnsi="Times New Roman" w:cs="Times New Roman"/>
          <w:b/>
          <w:bCs/>
          <w:sz w:val="24"/>
          <w:szCs w:val="24"/>
        </w:rPr>
        <w:t xml:space="preserve"> </w:t>
      </w:r>
      <w:r w:rsidRPr="00BF5A24">
        <w:rPr>
          <w:rFonts w:ascii="Times New Roman" w:hAnsi="Times New Roman" w:cs="Times New Roman"/>
          <w:b/>
          <w:bCs/>
          <w:sz w:val="24"/>
          <w:szCs w:val="24"/>
        </w:rPr>
        <w:t>initiative to provide mobile banking, online fund transfers, and digital account opening in remote villages. Despite significant investment, customer adoption remains low, with many villagers preferring traditional banking methods. The bank’s leadership is under pressure to justify the investment and demonstrate improved financial inclusion and customer satisfaction. They are seeking an evaluation of their strategy and recommendations for overcoming challenges unique to rural markets. Evaluate the effectiveness of the digital transformation strategy implemented by a regional rural bank (RRB) aiming to enhance financial inclusion and customer experience in rural India. Critique the bank’s approach, considering technology adoption barriers, customer literacy, and regulatory requirements, and suggest improvements to maximize impact.</w:t>
      </w:r>
    </w:p>
    <w:p w14:paraId="4580FC4E" w14:textId="48DF26EE" w:rsidR="003A0190" w:rsidRPr="00BF5A24" w:rsidRDefault="003A0190" w:rsidP="005E362B">
      <w:pPr>
        <w:spacing w:line="360" w:lineRule="auto"/>
        <w:jc w:val="both"/>
        <w:rPr>
          <w:rFonts w:ascii="Times New Roman" w:hAnsi="Times New Roman" w:cs="Times New Roman"/>
          <w:b/>
          <w:bCs/>
          <w:sz w:val="24"/>
          <w:szCs w:val="24"/>
        </w:rPr>
      </w:pPr>
      <w:r w:rsidRPr="00BF5A24">
        <w:rPr>
          <w:rFonts w:ascii="Times New Roman" w:hAnsi="Times New Roman" w:cs="Times New Roman"/>
          <w:b/>
          <w:bCs/>
          <w:sz w:val="24"/>
          <w:szCs w:val="24"/>
        </w:rPr>
        <w:t>Answer:</w:t>
      </w:r>
    </w:p>
    <w:p w14:paraId="31CFC0E1" w14:textId="4AC18A65" w:rsidR="00633B62" w:rsidRPr="006F2F94" w:rsidRDefault="00633B62" w:rsidP="005E362B">
      <w:pPr>
        <w:spacing w:line="360" w:lineRule="auto"/>
        <w:jc w:val="both"/>
        <w:rPr>
          <w:rFonts w:ascii="Times New Roman" w:hAnsi="Times New Roman" w:cs="Times New Roman"/>
          <w:b/>
          <w:bCs/>
          <w:sz w:val="24"/>
          <w:szCs w:val="24"/>
        </w:rPr>
      </w:pPr>
      <w:r w:rsidRPr="006F2F94">
        <w:rPr>
          <w:rFonts w:ascii="Times New Roman" w:hAnsi="Times New Roman" w:cs="Times New Roman"/>
          <w:b/>
          <w:bCs/>
          <w:sz w:val="24"/>
          <w:szCs w:val="24"/>
          <w:u w:val="single"/>
        </w:rPr>
        <w:t>Introduction</w:t>
      </w:r>
      <w:r w:rsidR="006F2F94" w:rsidRPr="006F2F94">
        <w:rPr>
          <w:rFonts w:ascii="Times New Roman" w:hAnsi="Times New Roman" w:cs="Times New Roman"/>
          <w:b/>
          <w:bCs/>
          <w:sz w:val="24"/>
          <w:szCs w:val="24"/>
        </w:rPr>
        <w:t>:</w:t>
      </w:r>
    </w:p>
    <w:p w14:paraId="722A8F5C" w14:textId="7636DFE6" w:rsidR="006F2F94" w:rsidRDefault="00633B62" w:rsidP="00B54240">
      <w:pPr>
        <w:spacing w:line="360" w:lineRule="auto"/>
        <w:jc w:val="both"/>
        <w:rPr>
          <w:rFonts w:ascii="Times New Roman" w:hAnsi="Times New Roman" w:cs="Times New Roman"/>
          <w:sz w:val="24"/>
          <w:szCs w:val="24"/>
        </w:rPr>
      </w:pPr>
      <w:r w:rsidRPr="00633B62">
        <w:rPr>
          <w:rFonts w:ascii="Times New Roman" w:hAnsi="Times New Roman" w:cs="Times New Roman"/>
          <w:sz w:val="24"/>
          <w:szCs w:val="24"/>
        </w:rPr>
        <w:t>In recent years, financial inclusion has become one of the key priorities of the Indian banking sector, particularly in rural areas where access to modern banking services has traditionally been limited. Regional Rural Banks (RRBs), being government-owned institutions, play a crucial role in bridging the gap between formal banking systems and rural communities. To achieve this goal, many RRBs have started adopting digital transformation initiatives such as mobile banking apps, online fund transfers, and digital account opening. The intention is to provide easy access to financial services without requiring villagers to travel long distances to branches. However, despite significant investments in these digital platforms, customer adoption has often remained low. Villagers still prefer traditional methods like passbooks and in-person branch interactions, leading to a gap between the bank’s expectations and the ground reality.</w:t>
      </w:r>
      <w:r w:rsidR="006F2F94">
        <w:rPr>
          <w:rFonts w:ascii="Times New Roman" w:hAnsi="Times New Roman" w:cs="Times New Roman"/>
          <w:sz w:val="24"/>
          <w:szCs w:val="24"/>
        </w:rPr>
        <w:br w:type="page"/>
      </w:r>
    </w:p>
    <w:p w14:paraId="74765F61" w14:textId="3C5BEEC2" w:rsidR="004C212B" w:rsidRPr="00373A17" w:rsidRDefault="007C4121" w:rsidP="005E362B">
      <w:pPr>
        <w:spacing w:line="360" w:lineRule="auto"/>
        <w:jc w:val="both"/>
        <w:rPr>
          <w:rFonts w:ascii="Times New Roman" w:hAnsi="Times New Roman" w:cs="Times New Roman"/>
          <w:b/>
          <w:bCs/>
          <w:sz w:val="24"/>
          <w:szCs w:val="24"/>
        </w:rPr>
      </w:pPr>
      <w:r w:rsidRPr="00373A17">
        <w:rPr>
          <w:rFonts w:ascii="Times New Roman" w:hAnsi="Times New Roman" w:cs="Times New Roman"/>
          <w:b/>
          <w:bCs/>
          <w:sz w:val="24"/>
          <w:szCs w:val="24"/>
        </w:rPr>
        <w:lastRenderedPageBreak/>
        <w:t>Q</w:t>
      </w:r>
      <w:r w:rsidR="004C212B" w:rsidRPr="00373A17">
        <w:rPr>
          <w:rFonts w:ascii="Times New Roman" w:hAnsi="Times New Roman" w:cs="Times New Roman"/>
          <w:b/>
          <w:bCs/>
          <w:sz w:val="24"/>
          <w:szCs w:val="24"/>
        </w:rPr>
        <w:t>.</w:t>
      </w:r>
      <w:r w:rsidRPr="00373A17">
        <w:rPr>
          <w:rFonts w:ascii="Times New Roman" w:hAnsi="Times New Roman" w:cs="Times New Roman"/>
          <w:b/>
          <w:bCs/>
          <w:sz w:val="24"/>
          <w:szCs w:val="24"/>
        </w:rPr>
        <w:t>3</w:t>
      </w:r>
      <w:r w:rsidR="004C212B" w:rsidRPr="00373A17">
        <w:rPr>
          <w:rFonts w:ascii="Times New Roman" w:hAnsi="Times New Roman" w:cs="Times New Roman"/>
          <w:b/>
          <w:bCs/>
          <w:sz w:val="24"/>
          <w:szCs w:val="24"/>
        </w:rPr>
        <w:t xml:space="preserve"> </w:t>
      </w:r>
      <w:r w:rsidRPr="00373A17">
        <w:rPr>
          <w:rFonts w:ascii="Times New Roman" w:hAnsi="Times New Roman" w:cs="Times New Roman"/>
          <w:b/>
          <w:bCs/>
          <w:sz w:val="24"/>
          <w:szCs w:val="24"/>
        </w:rPr>
        <w:t>(A)</w:t>
      </w:r>
      <w:r w:rsidR="004C212B" w:rsidRPr="00373A17">
        <w:rPr>
          <w:rFonts w:ascii="Times New Roman" w:hAnsi="Times New Roman" w:cs="Times New Roman"/>
          <w:b/>
          <w:bCs/>
          <w:sz w:val="24"/>
          <w:szCs w:val="24"/>
        </w:rPr>
        <w:t>:</w:t>
      </w:r>
      <w:r w:rsidRPr="00373A17">
        <w:rPr>
          <w:rFonts w:ascii="Times New Roman" w:hAnsi="Times New Roman" w:cs="Times New Roman"/>
          <w:b/>
          <w:bCs/>
          <w:sz w:val="24"/>
          <w:szCs w:val="24"/>
        </w:rPr>
        <w:t xml:space="preserve"> A leading universal bank operating in a competitive market wants to leverage its ability to provide comprehensive financial services, including retail, commercial, and investment banking. The bank’s leadership seeks to break down internal silos and create a unified customer journey, but faces challenges in integrating legacy systems, managing regulatory requirements, and differentiating its services for various client segments. Propose an integrated service delivery model for a universal bank aiming to optimize its offerings across retail, commercial, and investment banking segments. How would you structure this model to ensure seamless customer experience, operational efficiency, and regulatory compliance while leveraging the bank’s diverse capabilities?</w:t>
      </w:r>
    </w:p>
    <w:p w14:paraId="125D95A4" w14:textId="56A3278B" w:rsidR="00F71CC2" w:rsidRPr="00373A17" w:rsidRDefault="00F71CC2" w:rsidP="005E362B">
      <w:pPr>
        <w:spacing w:line="360" w:lineRule="auto"/>
        <w:jc w:val="both"/>
        <w:rPr>
          <w:rFonts w:ascii="Times New Roman" w:hAnsi="Times New Roman" w:cs="Times New Roman"/>
          <w:b/>
          <w:bCs/>
          <w:sz w:val="24"/>
          <w:szCs w:val="24"/>
        </w:rPr>
      </w:pPr>
      <w:r w:rsidRPr="00373A17">
        <w:rPr>
          <w:rFonts w:ascii="Times New Roman" w:hAnsi="Times New Roman" w:cs="Times New Roman"/>
          <w:b/>
          <w:bCs/>
          <w:sz w:val="24"/>
          <w:szCs w:val="24"/>
        </w:rPr>
        <w:t>Answer:</w:t>
      </w:r>
    </w:p>
    <w:p w14:paraId="272C1592" w14:textId="78562394" w:rsidR="00784909" w:rsidRPr="00C964F9" w:rsidRDefault="00784909" w:rsidP="005E362B">
      <w:pPr>
        <w:spacing w:line="360" w:lineRule="auto"/>
        <w:jc w:val="both"/>
        <w:rPr>
          <w:rFonts w:ascii="Times New Roman" w:hAnsi="Times New Roman" w:cs="Times New Roman"/>
          <w:b/>
          <w:bCs/>
          <w:sz w:val="24"/>
          <w:szCs w:val="24"/>
        </w:rPr>
      </w:pPr>
      <w:r w:rsidRPr="00C964F9">
        <w:rPr>
          <w:rFonts w:ascii="Times New Roman" w:hAnsi="Times New Roman" w:cs="Times New Roman"/>
          <w:b/>
          <w:bCs/>
          <w:sz w:val="24"/>
          <w:szCs w:val="24"/>
          <w:u w:val="single"/>
        </w:rPr>
        <w:t>Introduction</w:t>
      </w:r>
      <w:r w:rsidR="00C964F9" w:rsidRPr="00C964F9">
        <w:rPr>
          <w:rFonts w:ascii="Times New Roman" w:hAnsi="Times New Roman" w:cs="Times New Roman"/>
          <w:b/>
          <w:bCs/>
          <w:sz w:val="24"/>
          <w:szCs w:val="24"/>
        </w:rPr>
        <w:t>:</w:t>
      </w:r>
    </w:p>
    <w:p w14:paraId="61443C08" w14:textId="77777777" w:rsidR="00784909" w:rsidRDefault="00784909" w:rsidP="005E362B">
      <w:pPr>
        <w:spacing w:line="360" w:lineRule="auto"/>
        <w:jc w:val="both"/>
        <w:rPr>
          <w:rFonts w:ascii="Times New Roman" w:hAnsi="Times New Roman" w:cs="Times New Roman"/>
          <w:sz w:val="24"/>
          <w:szCs w:val="24"/>
        </w:rPr>
      </w:pPr>
      <w:r w:rsidRPr="00784909">
        <w:rPr>
          <w:rFonts w:ascii="Times New Roman" w:hAnsi="Times New Roman" w:cs="Times New Roman"/>
          <w:sz w:val="24"/>
          <w:szCs w:val="24"/>
        </w:rPr>
        <w:t>A universal bank provides a wide range of financial services under one roof, including retail banking, commercial banking, and investment banking. While this broad capability offers customers convenience and trust, the challenge lies in ensuring seamless integration of services across different segments. Often, banks face barriers such as legacy systems, fragmented operations, and strict regulatory demands, which prevent them from offering a unified experience. To stay competitive, a universal bank must design an integrated service delivery model that connects these areas into a single customer journey, improves efficiency, ensures compliance, and enhances value for diverse customer groups.</w:t>
      </w:r>
    </w:p>
    <w:p w14:paraId="3885BBC8" w14:textId="77777777" w:rsidR="00B54240" w:rsidRPr="00784909" w:rsidRDefault="00B54240" w:rsidP="005E362B">
      <w:pPr>
        <w:spacing w:line="360" w:lineRule="auto"/>
        <w:jc w:val="both"/>
        <w:rPr>
          <w:rFonts w:ascii="Times New Roman" w:hAnsi="Times New Roman" w:cs="Times New Roman"/>
          <w:sz w:val="24"/>
          <w:szCs w:val="24"/>
        </w:rPr>
      </w:pPr>
    </w:p>
    <w:p w14:paraId="5C3126F3" w14:textId="517D618A" w:rsidR="002B5A6B" w:rsidRPr="00CF10BB" w:rsidRDefault="007C4121" w:rsidP="005E362B">
      <w:pPr>
        <w:spacing w:line="360" w:lineRule="auto"/>
        <w:jc w:val="both"/>
        <w:rPr>
          <w:rFonts w:ascii="Times New Roman" w:hAnsi="Times New Roman" w:cs="Times New Roman"/>
          <w:b/>
          <w:bCs/>
          <w:sz w:val="24"/>
          <w:szCs w:val="24"/>
        </w:rPr>
      </w:pPr>
      <w:r w:rsidRPr="00CF10BB">
        <w:rPr>
          <w:rFonts w:ascii="Times New Roman" w:hAnsi="Times New Roman" w:cs="Times New Roman"/>
          <w:b/>
          <w:bCs/>
          <w:sz w:val="24"/>
          <w:szCs w:val="24"/>
        </w:rPr>
        <w:t>Q</w:t>
      </w:r>
      <w:r w:rsidR="004C212B" w:rsidRPr="00CF10BB">
        <w:rPr>
          <w:rFonts w:ascii="Times New Roman" w:hAnsi="Times New Roman" w:cs="Times New Roman"/>
          <w:b/>
          <w:bCs/>
          <w:sz w:val="24"/>
          <w:szCs w:val="24"/>
        </w:rPr>
        <w:t>.</w:t>
      </w:r>
      <w:r w:rsidRPr="00CF10BB">
        <w:rPr>
          <w:rFonts w:ascii="Times New Roman" w:hAnsi="Times New Roman" w:cs="Times New Roman"/>
          <w:b/>
          <w:bCs/>
          <w:sz w:val="24"/>
          <w:szCs w:val="24"/>
        </w:rPr>
        <w:t>3</w:t>
      </w:r>
      <w:r w:rsidR="004C212B" w:rsidRPr="00CF10BB">
        <w:rPr>
          <w:rFonts w:ascii="Times New Roman" w:hAnsi="Times New Roman" w:cs="Times New Roman"/>
          <w:b/>
          <w:bCs/>
          <w:sz w:val="24"/>
          <w:szCs w:val="24"/>
        </w:rPr>
        <w:t xml:space="preserve"> </w:t>
      </w:r>
      <w:r w:rsidRPr="00CF10BB">
        <w:rPr>
          <w:rFonts w:ascii="Times New Roman" w:hAnsi="Times New Roman" w:cs="Times New Roman"/>
          <w:b/>
          <w:bCs/>
          <w:sz w:val="24"/>
          <w:szCs w:val="24"/>
        </w:rPr>
        <w:t>(B)</w:t>
      </w:r>
      <w:r w:rsidR="004C212B" w:rsidRPr="00CF10BB">
        <w:rPr>
          <w:rFonts w:ascii="Times New Roman" w:hAnsi="Times New Roman" w:cs="Times New Roman"/>
          <w:b/>
          <w:bCs/>
          <w:sz w:val="24"/>
          <w:szCs w:val="24"/>
        </w:rPr>
        <w:t>:</w:t>
      </w:r>
      <w:r w:rsidRPr="00CF10BB">
        <w:rPr>
          <w:rFonts w:ascii="Times New Roman" w:hAnsi="Times New Roman" w:cs="Times New Roman"/>
          <w:b/>
          <w:bCs/>
          <w:sz w:val="24"/>
          <w:szCs w:val="24"/>
        </w:rPr>
        <w:t xml:space="preserve"> A retail bank is facing intense competition from fintech firms and digital-only banks, leading to customer churn. Market research reveals that customers value convenience, personalization, and the ability to interact with their bank through multiple channels—online, mobile, phone, and in-branch. The bank’s leadership wants to reimagine its service delivery to create a unified, high-quality experience that meets evolving customer expectations. Design a customer-centric multi-channel service delivery model for a retail bank aiming to enhance customer satisfaction and loyalty. Explain how your model would integrate digital, physical, and assisted channels to provide a seamless and personalized banking experience.</w:t>
      </w:r>
    </w:p>
    <w:p w14:paraId="16B4451B" w14:textId="6CF0ABAA" w:rsidR="00752E68" w:rsidRPr="00CF10BB" w:rsidRDefault="00752E68" w:rsidP="005E362B">
      <w:pPr>
        <w:spacing w:line="360" w:lineRule="auto"/>
        <w:jc w:val="both"/>
        <w:rPr>
          <w:rFonts w:ascii="Times New Roman" w:hAnsi="Times New Roman" w:cs="Times New Roman"/>
          <w:b/>
          <w:bCs/>
          <w:sz w:val="24"/>
          <w:szCs w:val="24"/>
        </w:rPr>
      </w:pPr>
      <w:r w:rsidRPr="00CF10BB">
        <w:rPr>
          <w:rFonts w:ascii="Times New Roman" w:hAnsi="Times New Roman" w:cs="Times New Roman"/>
          <w:b/>
          <w:bCs/>
          <w:sz w:val="24"/>
          <w:szCs w:val="24"/>
        </w:rPr>
        <w:t>Answer:</w:t>
      </w:r>
    </w:p>
    <w:p w14:paraId="16C662D8" w14:textId="25E57C12" w:rsidR="00F3184D" w:rsidRPr="000D3FC2" w:rsidRDefault="00F3184D" w:rsidP="005E362B">
      <w:pPr>
        <w:spacing w:line="360" w:lineRule="auto"/>
        <w:jc w:val="both"/>
        <w:rPr>
          <w:rFonts w:ascii="Times New Roman" w:hAnsi="Times New Roman" w:cs="Times New Roman"/>
          <w:b/>
          <w:bCs/>
          <w:sz w:val="24"/>
          <w:szCs w:val="24"/>
        </w:rPr>
      </w:pPr>
      <w:r w:rsidRPr="000D3FC2">
        <w:rPr>
          <w:rFonts w:ascii="Times New Roman" w:hAnsi="Times New Roman" w:cs="Times New Roman"/>
          <w:b/>
          <w:bCs/>
          <w:sz w:val="24"/>
          <w:szCs w:val="24"/>
          <w:u w:val="single"/>
        </w:rPr>
        <w:t>Introduction</w:t>
      </w:r>
      <w:r w:rsidR="000D3FC2" w:rsidRPr="000D3FC2">
        <w:rPr>
          <w:rFonts w:ascii="Times New Roman" w:hAnsi="Times New Roman" w:cs="Times New Roman"/>
          <w:b/>
          <w:bCs/>
          <w:sz w:val="24"/>
          <w:szCs w:val="24"/>
        </w:rPr>
        <w:t>:</w:t>
      </w:r>
    </w:p>
    <w:p w14:paraId="79A1CF2F" w14:textId="24CDE8ED" w:rsidR="00752E68" w:rsidRDefault="00F3184D" w:rsidP="005E362B">
      <w:pPr>
        <w:spacing w:line="360" w:lineRule="auto"/>
        <w:jc w:val="both"/>
        <w:rPr>
          <w:rFonts w:ascii="Times New Roman" w:hAnsi="Times New Roman" w:cs="Times New Roman"/>
          <w:sz w:val="24"/>
          <w:szCs w:val="24"/>
        </w:rPr>
      </w:pPr>
      <w:r w:rsidRPr="00F3184D">
        <w:rPr>
          <w:rFonts w:ascii="Times New Roman" w:hAnsi="Times New Roman" w:cs="Times New Roman"/>
          <w:sz w:val="24"/>
          <w:szCs w:val="24"/>
        </w:rPr>
        <w:lastRenderedPageBreak/>
        <w:t>In today’s competitive financial environment, retail banks face strong challenges from fintech companies and digital-only banks that offer faster, simpler, and more convenient services. Customers no longer want to interact with their bank in just one way; instead, they expect flexibility, personalization, and accessibility across multiple channels such as mobile apps, websites, call centers, and physical branches. To remain competitive, banks must shift towards a customer-centric approach that integrates all these touchpoints into a seamless experience. A well-designed multi-channel service delivery model can help the bank enhance customer satisfaction, reduce churn, and build stronger loyalty.</w:t>
      </w:r>
    </w:p>
    <w:sectPr w:rsidR="00752E68" w:rsidSect="001E7AC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21"/>
    <w:rsid w:val="000900EC"/>
    <w:rsid w:val="000D3FC2"/>
    <w:rsid w:val="000E6F71"/>
    <w:rsid w:val="00111605"/>
    <w:rsid w:val="00116A89"/>
    <w:rsid w:val="00143C06"/>
    <w:rsid w:val="00171F07"/>
    <w:rsid w:val="001E7AC5"/>
    <w:rsid w:val="001F6B1A"/>
    <w:rsid w:val="002408F1"/>
    <w:rsid w:val="00261E90"/>
    <w:rsid w:val="00270358"/>
    <w:rsid w:val="002B5A6B"/>
    <w:rsid w:val="00373A17"/>
    <w:rsid w:val="003A0190"/>
    <w:rsid w:val="003B59D5"/>
    <w:rsid w:val="004C212B"/>
    <w:rsid w:val="004C5345"/>
    <w:rsid w:val="00533E2B"/>
    <w:rsid w:val="00585A53"/>
    <w:rsid w:val="005E362B"/>
    <w:rsid w:val="00633B62"/>
    <w:rsid w:val="006F01BC"/>
    <w:rsid w:val="006F2F94"/>
    <w:rsid w:val="00701F98"/>
    <w:rsid w:val="00752E68"/>
    <w:rsid w:val="00784909"/>
    <w:rsid w:val="00794B52"/>
    <w:rsid w:val="007C4121"/>
    <w:rsid w:val="0084217A"/>
    <w:rsid w:val="008A3539"/>
    <w:rsid w:val="008A4EAB"/>
    <w:rsid w:val="008D1260"/>
    <w:rsid w:val="008D4BCC"/>
    <w:rsid w:val="008F6935"/>
    <w:rsid w:val="009B44A1"/>
    <w:rsid w:val="009B4D78"/>
    <w:rsid w:val="00A1242A"/>
    <w:rsid w:val="00A34813"/>
    <w:rsid w:val="00A605A3"/>
    <w:rsid w:val="00AD0A94"/>
    <w:rsid w:val="00B06C2E"/>
    <w:rsid w:val="00B071E9"/>
    <w:rsid w:val="00B072C9"/>
    <w:rsid w:val="00B32C6E"/>
    <w:rsid w:val="00B54240"/>
    <w:rsid w:val="00B76D2D"/>
    <w:rsid w:val="00BE6F6D"/>
    <w:rsid w:val="00BF5A24"/>
    <w:rsid w:val="00C371E8"/>
    <w:rsid w:val="00C406FF"/>
    <w:rsid w:val="00C60BCB"/>
    <w:rsid w:val="00C82637"/>
    <w:rsid w:val="00C964F9"/>
    <w:rsid w:val="00CD7E9F"/>
    <w:rsid w:val="00CE457D"/>
    <w:rsid w:val="00CF10BB"/>
    <w:rsid w:val="00D0407A"/>
    <w:rsid w:val="00E95298"/>
    <w:rsid w:val="00F3184D"/>
    <w:rsid w:val="00F71CC2"/>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CBF1"/>
  <w15:chartTrackingRefBased/>
  <w15:docId w15:val="{3730BE0D-3C23-4A8E-9956-0A09998E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1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1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1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1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1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1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1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121"/>
    <w:rPr>
      <w:rFonts w:eastAsiaTheme="majorEastAsia" w:cstheme="majorBidi"/>
      <w:color w:val="272727" w:themeColor="text1" w:themeTint="D8"/>
    </w:rPr>
  </w:style>
  <w:style w:type="paragraph" w:styleId="Title">
    <w:name w:val="Title"/>
    <w:basedOn w:val="Normal"/>
    <w:next w:val="Normal"/>
    <w:link w:val="TitleChar"/>
    <w:uiPriority w:val="10"/>
    <w:qFormat/>
    <w:rsid w:val="007C4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121"/>
    <w:pPr>
      <w:spacing w:before="160"/>
      <w:jc w:val="center"/>
    </w:pPr>
    <w:rPr>
      <w:i/>
      <w:iCs/>
      <w:color w:val="404040" w:themeColor="text1" w:themeTint="BF"/>
    </w:rPr>
  </w:style>
  <w:style w:type="character" w:customStyle="1" w:styleId="QuoteChar">
    <w:name w:val="Quote Char"/>
    <w:basedOn w:val="DefaultParagraphFont"/>
    <w:link w:val="Quote"/>
    <w:uiPriority w:val="29"/>
    <w:rsid w:val="007C4121"/>
    <w:rPr>
      <w:i/>
      <w:iCs/>
      <w:color w:val="404040" w:themeColor="text1" w:themeTint="BF"/>
    </w:rPr>
  </w:style>
  <w:style w:type="paragraph" w:styleId="ListParagraph">
    <w:name w:val="List Paragraph"/>
    <w:basedOn w:val="Normal"/>
    <w:uiPriority w:val="34"/>
    <w:qFormat/>
    <w:rsid w:val="007C4121"/>
    <w:pPr>
      <w:ind w:left="720"/>
      <w:contextualSpacing/>
    </w:pPr>
  </w:style>
  <w:style w:type="character" w:styleId="IntenseEmphasis">
    <w:name w:val="Intense Emphasis"/>
    <w:basedOn w:val="DefaultParagraphFont"/>
    <w:uiPriority w:val="21"/>
    <w:qFormat/>
    <w:rsid w:val="007C4121"/>
    <w:rPr>
      <w:i/>
      <w:iCs/>
      <w:color w:val="2F5496" w:themeColor="accent1" w:themeShade="BF"/>
    </w:rPr>
  </w:style>
  <w:style w:type="paragraph" w:styleId="IntenseQuote">
    <w:name w:val="Intense Quote"/>
    <w:basedOn w:val="Normal"/>
    <w:next w:val="Normal"/>
    <w:link w:val="IntenseQuoteChar"/>
    <w:uiPriority w:val="30"/>
    <w:qFormat/>
    <w:rsid w:val="007C4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121"/>
    <w:rPr>
      <w:i/>
      <w:iCs/>
      <w:color w:val="2F5496" w:themeColor="accent1" w:themeShade="BF"/>
    </w:rPr>
  </w:style>
  <w:style w:type="character" w:styleId="IntenseReference">
    <w:name w:val="Intense Reference"/>
    <w:basedOn w:val="DefaultParagraphFont"/>
    <w:uiPriority w:val="32"/>
    <w:qFormat/>
    <w:rsid w:val="007C4121"/>
    <w:rPr>
      <w:b/>
      <w:bCs/>
      <w:smallCaps/>
      <w:color w:val="2F5496" w:themeColor="accent1" w:themeShade="BF"/>
      <w:spacing w:val="5"/>
    </w:rPr>
  </w:style>
  <w:style w:type="character" w:styleId="Hyperlink">
    <w:name w:val="Hyperlink"/>
    <w:basedOn w:val="DefaultParagraphFont"/>
    <w:uiPriority w:val="99"/>
    <w:unhideWhenUsed/>
    <w:rsid w:val="00585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26</cp:revision>
  <dcterms:created xsi:type="dcterms:W3CDTF">2025-09-15T15:44:00Z</dcterms:created>
  <dcterms:modified xsi:type="dcterms:W3CDTF">2025-09-15T16:01:00Z</dcterms:modified>
</cp:coreProperties>
</file>