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5589" w14:textId="77777777" w:rsidR="008230D3" w:rsidRPr="0053632D" w:rsidRDefault="008230D3" w:rsidP="0027040E">
      <w:pPr>
        <w:spacing w:line="276" w:lineRule="auto"/>
        <w:jc w:val="center"/>
        <w:rPr>
          <w:rFonts w:ascii="Times New Roman" w:hAnsi="Times New Roman" w:cs="Times New Roman"/>
          <w:b/>
          <w:bCs/>
          <w:sz w:val="32"/>
          <w:szCs w:val="32"/>
          <w:u w:val="single"/>
        </w:rPr>
      </w:pPr>
      <w:r w:rsidRPr="0053632D">
        <w:rPr>
          <w:rFonts w:ascii="Times New Roman" w:hAnsi="Times New Roman" w:cs="Times New Roman"/>
          <w:b/>
          <w:bCs/>
          <w:sz w:val="32"/>
          <w:szCs w:val="32"/>
          <w:highlight w:val="green"/>
          <w:u w:val="single"/>
        </w:rPr>
        <w:t>International Banking &amp; Foreign Exchange Management</w:t>
      </w:r>
    </w:p>
    <w:p w14:paraId="40A1FA56" w14:textId="77777777" w:rsidR="00122E88" w:rsidRPr="00B100E2" w:rsidRDefault="00122E88" w:rsidP="00122E88">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210D85B8" w14:textId="77777777" w:rsidR="00122E88" w:rsidRDefault="00122E88" w:rsidP="00122E88">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34017C21" w14:textId="6C7E27B1" w:rsidR="008230D3" w:rsidRPr="00505A99" w:rsidRDefault="008230D3" w:rsidP="0027040E">
      <w:pPr>
        <w:spacing w:line="276" w:lineRule="auto"/>
        <w:jc w:val="both"/>
        <w:rPr>
          <w:rFonts w:ascii="Times New Roman" w:hAnsi="Times New Roman" w:cs="Times New Roman"/>
          <w:b/>
          <w:bCs/>
          <w:sz w:val="24"/>
          <w:szCs w:val="24"/>
        </w:rPr>
      </w:pPr>
      <w:r w:rsidRPr="00505A99">
        <w:rPr>
          <w:rFonts w:ascii="Times New Roman" w:hAnsi="Times New Roman" w:cs="Times New Roman"/>
          <w:b/>
          <w:bCs/>
          <w:sz w:val="24"/>
          <w:szCs w:val="24"/>
        </w:rPr>
        <w:t xml:space="preserve">Q1. Madhav is applying for a job in an international bank. </w:t>
      </w:r>
      <w:proofErr w:type="gramStart"/>
      <w:r w:rsidRPr="00505A99">
        <w:rPr>
          <w:rFonts w:ascii="Times New Roman" w:hAnsi="Times New Roman" w:cs="Times New Roman"/>
          <w:b/>
          <w:bCs/>
          <w:sz w:val="24"/>
          <w:szCs w:val="24"/>
        </w:rPr>
        <w:t>In order to</w:t>
      </w:r>
      <w:proofErr w:type="gramEnd"/>
      <w:r w:rsidRPr="00505A99">
        <w:rPr>
          <w:rFonts w:ascii="Times New Roman" w:hAnsi="Times New Roman" w:cs="Times New Roman"/>
          <w:b/>
          <w:bCs/>
          <w:sz w:val="24"/>
          <w:szCs w:val="24"/>
        </w:rPr>
        <w:t xml:space="preserve"> prepare for his </w:t>
      </w:r>
      <w:proofErr w:type="gramStart"/>
      <w:r w:rsidRPr="00505A99">
        <w:rPr>
          <w:rFonts w:ascii="Times New Roman" w:hAnsi="Times New Roman" w:cs="Times New Roman"/>
          <w:b/>
          <w:bCs/>
          <w:sz w:val="24"/>
          <w:szCs w:val="24"/>
        </w:rPr>
        <w:t>interview</w:t>
      </w:r>
      <w:proofErr w:type="gramEnd"/>
      <w:r w:rsidR="00C90BDC" w:rsidRPr="00505A99">
        <w:rPr>
          <w:rFonts w:ascii="Times New Roman" w:hAnsi="Times New Roman" w:cs="Times New Roman"/>
          <w:b/>
          <w:bCs/>
          <w:sz w:val="24"/>
          <w:szCs w:val="24"/>
        </w:rPr>
        <w:t xml:space="preserve"> </w:t>
      </w:r>
      <w:r w:rsidRPr="00505A99">
        <w:rPr>
          <w:rFonts w:ascii="Times New Roman" w:hAnsi="Times New Roman" w:cs="Times New Roman"/>
          <w:b/>
          <w:bCs/>
          <w:sz w:val="24"/>
          <w:szCs w:val="24"/>
        </w:rPr>
        <w:t xml:space="preserve">he </w:t>
      </w:r>
      <w:proofErr w:type="gramStart"/>
      <w:r w:rsidRPr="00505A99">
        <w:rPr>
          <w:rFonts w:ascii="Times New Roman" w:hAnsi="Times New Roman" w:cs="Times New Roman"/>
          <w:b/>
          <w:bCs/>
          <w:sz w:val="24"/>
          <w:szCs w:val="24"/>
        </w:rPr>
        <w:t>has to</w:t>
      </w:r>
      <w:proofErr w:type="gramEnd"/>
      <w:r w:rsidRPr="00505A99">
        <w:rPr>
          <w:rFonts w:ascii="Times New Roman" w:hAnsi="Times New Roman" w:cs="Times New Roman"/>
          <w:b/>
          <w:bCs/>
          <w:sz w:val="24"/>
          <w:szCs w:val="24"/>
        </w:rPr>
        <w:t xml:space="preserve"> research the workings for similar banks in the industry. Discuss how international banks like HSBC and Citigroup manage to provide both domestic and international banking services effectively?</w:t>
      </w:r>
    </w:p>
    <w:p w14:paraId="00FB7E40" w14:textId="297919BB" w:rsidR="006E6589" w:rsidRPr="00505A99" w:rsidRDefault="006E6589" w:rsidP="0027040E">
      <w:pPr>
        <w:spacing w:line="276" w:lineRule="auto"/>
        <w:jc w:val="both"/>
        <w:rPr>
          <w:rFonts w:ascii="Times New Roman" w:hAnsi="Times New Roman" w:cs="Times New Roman"/>
          <w:b/>
          <w:bCs/>
          <w:sz w:val="24"/>
          <w:szCs w:val="24"/>
        </w:rPr>
      </w:pPr>
      <w:r w:rsidRPr="00505A99">
        <w:rPr>
          <w:rFonts w:ascii="Times New Roman" w:hAnsi="Times New Roman" w:cs="Times New Roman"/>
          <w:b/>
          <w:bCs/>
          <w:sz w:val="24"/>
          <w:szCs w:val="24"/>
        </w:rPr>
        <w:t>Answer:</w:t>
      </w:r>
    </w:p>
    <w:p w14:paraId="5A326ADB" w14:textId="794BB3D2" w:rsidR="00E122CD" w:rsidRPr="00712E92" w:rsidRDefault="00E122CD" w:rsidP="0027040E">
      <w:pPr>
        <w:spacing w:line="276" w:lineRule="auto"/>
        <w:jc w:val="both"/>
        <w:rPr>
          <w:rFonts w:ascii="Times New Roman" w:hAnsi="Times New Roman" w:cs="Times New Roman"/>
          <w:b/>
          <w:bCs/>
          <w:sz w:val="24"/>
          <w:szCs w:val="24"/>
        </w:rPr>
      </w:pPr>
      <w:r w:rsidRPr="00712E92">
        <w:rPr>
          <w:rFonts w:ascii="Times New Roman" w:hAnsi="Times New Roman" w:cs="Times New Roman"/>
          <w:b/>
          <w:bCs/>
          <w:sz w:val="24"/>
          <w:szCs w:val="24"/>
          <w:u w:val="single"/>
        </w:rPr>
        <w:t>Introduction</w:t>
      </w:r>
      <w:r w:rsidRPr="00712E92">
        <w:rPr>
          <w:rFonts w:ascii="Times New Roman" w:hAnsi="Times New Roman" w:cs="Times New Roman"/>
          <w:b/>
          <w:bCs/>
          <w:sz w:val="24"/>
          <w:szCs w:val="24"/>
        </w:rPr>
        <w:t>:</w:t>
      </w:r>
    </w:p>
    <w:p w14:paraId="660E4422" w14:textId="77777777" w:rsidR="00E122CD" w:rsidRPr="00E122CD" w:rsidRDefault="00E122CD" w:rsidP="0027040E">
      <w:pPr>
        <w:spacing w:line="276" w:lineRule="auto"/>
        <w:jc w:val="both"/>
        <w:rPr>
          <w:rFonts w:ascii="Times New Roman" w:hAnsi="Times New Roman" w:cs="Times New Roman"/>
          <w:sz w:val="24"/>
          <w:szCs w:val="24"/>
        </w:rPr>
      </w:pPr>
      <w:r w:rsidRPr="00E122CD">
        <w:rPr>
          <w:rFonts w:ascii="Times New Roman" w:hAnsi="Times New Roman" w:cs="Times New Roman"/>
          <w:sz w:val="24"/>
          <w:szCs w:val="24"/>
        </w:rPr>
        <w:t>International banks like HSBC and Citigroup play a crucial role in the global financial system by offering a wide range of banking services both at the domestic and international levels. These banks are known as “universal banks” because they operate in multiple countries and serve a broad customer base, including individuals, businesses, and governments. They provide traditional banking services like savings and current accounts, loans, and credit cards, along with more complex services like foreign exchange trading, investment banking, wealth management, and international fund transfers.</w:t>
      </w:r>
    </w:p>
    <w:p w14:paraId="7A0D00C2" w14:textId="683E694F" w:rsidR="00E122CD" w:rsidRPr="00E122CD" w:rsidRDefault="00E122CD" w:rsidP="0027040E">
      <w:pPr>
        <w:spacing w:line="276" w:lineRule="auto"/>
        <w:jc w:val="both"/>
        <w:rPr>
          <w:rFonts w:ascii="Times New Roman" w:hAnsi="Times New Roman" w:cs="Times New Roman"/>
          <w:sz w:val="24"/>
          <w:szCs w:val="24"/>
        </w:rPr>
      </w:pPr>
      <w:r w:rsidRPr="00E122CD">
        <w:rPr>
          <w:rFonts w:ascii="Times New Roman" w:hAnsi="Times New Roman" w:cs="Times New Roman"/>
          <w:sz w:val="24"/>
          <w:szCs w:val="24"/>
        </w:rPr>
        <w:t xml:space="preserve">The success of these banks lies in their ability to manage operations across different countries while maintaining high standards of service and compliance. They face challenges like differences in regulations, cultural diversity, currency fluctuations, and economic instability. However, through advanced technology, experienced leadership, and a clear organizational structure, they </w:t>
      </w:r>
      <w:proofErr w:type="gramStart"/>
      <w:r w:rsidRPr="00E122CD">
        <w:rPr>
          <w:rFonts w:ascii="Times New Roman" w:hAnsi="Times New Roman" w:cs="Times New Roman"/>
          <w:sz w:val="24"/>
          <w:szCs w:val="24"/>
        </w:rPr>
        <w:t>are able to</w:t>
      </w:r>
      <w:proofErr w:type="gramEnd"/>
      <w:r w:rsidRPr="00E122CD">
        <w:rPr>
          <w:rFonts w:ascii="Times New Roman" w:hAnsi="Times New Roman" w:cs="Times New Roman"/>
          <w:sz w:val="24"/>
          <w:szCs w:val="24"/>
        </w:rPr>
        <w:t xml:space="preserve"> serve both local and global needs efficiently. Their strategies include setting up regional headquarters, using a network of local branches, investing in digital banking platforms, and following strict risk management policies.</w:t>
      </w:r>
    </w:p>
    <w:p w14:paraId="5FE31201" w14:textId="77777777" w:rsidR="00E122CD" w:rsidRPr="00E122CD" w:rsidRDefault="00E122CD" w:rsidP="0027040E">
      <w:pPr>
        <w:spacing w:line="276" w:lineRule="auto"/>
        <w:jc w:val="both"/>
        <w:rPr>
          <w:rFonts w:ascii="Times New Roman" w:hAnsi="Times New Roman" w:cs="Times New Roman"/>
          <w:sz w:val="24"/>
          <w:szCs w:val="24"/>
        </w:rPr>
      </w:pPr>
      <w:r w:rsidRPr="00E122CD">
        <w:rPr>
          <w:rFonts w:ascii="Times New Roman" w:hAnsi="Times New Roman" w:cs="Times New Roman"/>
          <w:sz w:val="24"/>
          <w:szCs w:val="24"/>
        </w:rPr>
        <w:t>Understanding how these banks function will help Madhav in his interview, as it shows he has knowledge of global banking trends, cross-border operations, and customer service expectations in an international setting.</w:t>
      </w:r>
    </w:p>
    <w:p w14:paraId="3CB64CA5" w14:textId="67DF0A4E" w:rsidR="00E122CD" w:rsidRPr="00712E92" w:rsidRDefault="00E122CD" w:rsidP="0027040E">
      <w:pPr>
        <w:spacing w:line="276" w:lineRule="auto"/>
        <w:jc w:val="both"/>
        <w:rPr>
          <w:rFonts w:ascii="Times New Roman" w:hAnsi="Times New Roman" w:cs="Times New Roman"/>
          <w:b/>
          <w:bCs/>
          <w:sz w:val="24"/>
          <w:szCs w:val="24"/>
        </w:rPr>
      </w:pPr>
      <w:r w:rsidRPr="00712E92">
        <w:rPr>
          <w:rFonts w:ascii="Times New Roman" w:hAnsi="Times New Roman" w:cs="Times New Roman"/>
          <w:b/>
          <w:bCs/>
          <w:sz w:val="24"/>
          <w:szCs w:val="24"/>
          <w:u w:val="single"/>
        </w:rPr>
        <w:t>Concepts and Application</w:t>
      </w:r>
      <w:r w:rsidRPr="00712E92">
        <w:rPr>
          <w:rFonts w:ascii="Times New Roman" w:hAnsi="Times New Roman" w:cs="Times New Roman"/>
          <w:b/>
          <w:bCs/>
          <w:sz w:val="24"/>
          <w:szCs w:val="24"/>
        </w:rPr>
        <w:t>:</w:t>
      </w:r>
    </w:p>
    <w:p w14:paraId="4B8E5E01" w14:textId="77777777" w:rsidR="006535DF" w:rsidRPr="000B4B1E" w:rsidRDefault="006535DF" w:rsidP="006535D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FB92AED" w14:textId="77777777" w:rsidR="006535DF" w:rsidRPr="00353199" w:rsidRDefault="006535DF" w:rsidP="006535D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DB0826A" w14:textId="77777777" w:rsidR="006535DF" w:rsidRPr="00525CF7" w:rsidRDefault="006535DF" w:rsidP="006535D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787FED1" w14:textId="77777777" w:rsidR="006535DF" w:rsidRPr="00353199" w:rsidRDefault="006535DF" w:rsidP="006535D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7475764" w14:textId="77777777" w:rsidR="006535DF" w:rsidRPr="00525CF7" w:rsidRDefault="006535DF" w:rsidP="006535D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76F06B65" w14:textId="77777777" w:rsidR="006535DF" w:rsidRPr="004C68F7" w:rsidRDefault="006535DF" w:rsidP="006535D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054FA41" w14:textId="77777777" w:rsidR="006535DF" w:rsidRPr="004C68F7" w:rsidRDefault="006535DF" w:rsidP="006535D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7114D21" w14:textId="77777777" w:rsidR="006535DF" w:rsidRPr="004C68F7" w:rsidRDefault="006535DF" w:rsidP="006535D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6ACA7BED" w14:textId="77777777" w:rsidR="006535DF" w:rsidRDefault="006535DF" w:rsidP="0027040E">
      <w:pPr>
        <w:spacing w:line="276" w:lineRule="auto"/>
        <w:jc w:val="both"/>
        <w:rPr>
          <w:rFonts w:ascii="Times New Roman" w:hAnsi="Times New Roman" w:cs="Times New Roman"/>
          <w:sz w:val="24"/>
          <w:szCs w:val="24"/>
        </w:rPr>
      </w:pPr>
    </w:p>
    <w:p w14:paraId="39267D12" w14:textId="21FC6564" w:rsidR="008230D3" w:rsidRPr="00B11004" w:rsidRDefault="008230D3" w:rsidP="0027040E">
      <w:pPr>
        <w:spacing w:line="276" w:lineRule="auto"/>
        <w:jc w:val="both"/>
        <w:rPr>
          <w:rFonts w:ascii="Times New Roman" w:hAnsi="Times New Roman" w:cs="Times New Roman"/>
          <w:b/>
          <w:bCs/>
          <w:sz w:val="24"/>
          <w:szCs w:val="24"/>
        </w:rPr>
      </w:pPr>
      <w:r w:rsidRPr="00B11004">
        <w:rPr>
          <w:rFonts w:ascii="Times New Roman" w:hAnsi="Times New Roman" w:cs="Times New Roman"/>
          <w:b/>
          <w:bCs/>
          <w:sz w:val="24"/>
          <w:szCs w:val="24"/>
        </w:rPr>
        <w:t>Q2. Bank of Cooperative India does not have a branch in Sweden but needs to process international transactions for a client with business interests there. Given this situation, correspondent banking plays a crucial role in enabling cross-border transactions. Evaluate the role of correspondent banks in ensuring seamless foreign exchange transactions and international trade payments.</w:t>
      </w:r>
    </w:p>
    <w:p w14:paraId="36137448" w14:textId="6218D7D5" w:rsidR="003F7411" w:rsidRPr="00B11004" w:rsidRDefault="003F7411" w:rsidP="0027040E">
      <w:pPr>
        <w:spacing w:line="276" w:lineRule="auto"/>
        <w:jc w:val="both"/>
        <w:rPr>
          <w:rFonts w:ascii="Times New Roman" w:hAnsi="Times New Roman" w:cs="Times New Roman"/>
          <w:b/>
          <w:bCs/>
          <w:sz w:val="24"/>
          <w:szCs w:val="24"/>
        </w:rPr>
      </w:pPr>
      <w:r w:rsidRPr="00B11004">
        <w:rPr>
          <w:rFonts w:ascii="Times New Roman" w:hAnsi="Times New Roman" w:cs="Times New Roman"/>
          <w:b/>
          <w:bCs/>
          <w:sz w:val="24"/>
          <w:szCs w:val="24"/>
        </w:rPr>
        <w:t>Answer:</w:t>
      </w:r>
    </w:p>
    <w:p w14:paraId="0875E9F0" w14:textId="37B71E1E" w:rsidR="00054D09" w:rsidRPr="007D6249" w:rsidRDefault="00054D09" w:rsidP="0027040E">
      <w:pPr>
        <w:spacing w:line="276" w:lineRule="auto"/>
        <w:jc w:val="both"/>
        <w:rPr>
          <w:rFonts w:ascii="Times New Roman" w:hAnsi="Times New Roman" w:cs="Times New Roman"/>
          <w:b/>
          <w:bCs/>
          <w:sz w:val="24"/>
          <w:szCs w:val="24"/>
        </w:rPr>
      </w:pPr>
      <w:r w:rsidRPr="007D6249">
        <w:rPr>
          <w:rFonts w:ascii="Times New Roman" w:hAnsi="Times New Roman" w:cs="Times New Roman"/>
          <w:b/>
          <w:bCs/>
          <w:sz w:val="24"/>
          <w:szCs w:val="24"/>
          <w:u w:val="single"/>
        </w:rPr>
        <w:t>Introduction</w:t>
      </w:r>
      <w:r w:rsidRPr="007D6249">
        <w:rPr>
          <w:rFonts w:ascii="Times New Roman" w:hAnsi="Times New Roman" w:cs="Times New Roman"/>
          <w:b/>
          <w:bCs/>
          <w:sz w:val="24"/>
          <w:szCs w:val="24"/>
        </w:rPr>
        <w:t>:</w:t>
      </w:r>
    </w:p>
    <w:p w14:paraId="3D166507" w14:textId="77777777" w:rsidR="00054D09" w:rsidRPr="00054D09" w:rsidRDefault="00054D09" w:rsidP="0027040E">
      <w:pPr>
        <w:spacing w:line="276" w:lineRule="auto"/>
        <w:jc w:val="both"/>
        <w:rPr>
          <w:rFonts w:ascii="Times New Roman" w:hAnsi="Times New Roman" w:cs="Times New Roman"/>
          <w:sz w:val="24"/>
          <w:szCs w:val="24"/>
        </w:rPr>
      </w:pPr>
      <w:r w:rsidRPr="00054D09">
        <w:rPr>
          <w:rFonts w:ascii="Times New Roman" w:hAnsi="Times New Roman" w:cs="Times New Roman"/>
          <w:sz w:val="24"/>
          <w:szCs w:val="24"/>
        </w:rPr>
        <w:t>In today’s globalized world, businesses often deal with clients, suppliers, and partners in different countries. For banks, this creates the challenge of helping their customers carry out cross-border transactions, even in regions where the bank may not have a physical presence. In such cases, correspondent banking becomes an essential part of the international payment system.</w:t>
      </w:r>
    </w:p>
    <w:p w14:paraId="56619F94" w14:textId="77777777" w:rsidR="00054D09" w:rsidRPr="00054D09" w:rsidRDefault="00054D09" w:rsidP="0027040E">
      <w:pPr>
        <w:spacing w:line="276" w:lineRule="auto"/>
        <w:jc w:val="both"/>
        <w:rPr>
          <w:rFonts w:ascii="Times New Roman" w:hAnsi="Times New Roman" w:cs="Times New Roman"/>
          <w:sz w:val="24"/>
          <w:szCs w:val="24"/>
        </w:rPr>
      </w:pPr>
      <w:proofErr w:type="gramStart"/>
      <w:r w:rsidRPr="00054D09">
        <w:rPr>
          <w:rFonts w:ascii="Times New Roman" w:hAnsi="Times New Roman" w:cs="Times New Roman"/>
          <w:sz w:val="24"/>
          <w:szCs w:val="24"/>
        </w:rPr>
        <w:t>Let’s</w:t>
      </w:r>
      <w:proofErr w:type="gramEnd"/>
      <w:r w:rsidRPr="00054D09">
        <w:rPr>
          <w:rFonts w:ascii="Times New Roman" w:hAnsi="Times New Roman" w:cs="Times New Roman"/>
          <w:sz w:val="24"/>
          <w:szCs w:val="24"/>
        </w:rPr>
        <w:t xml:space="preserve"> take the example of the Bank of Cooperative India. It does not have a branch in Sweden but has a client who needs to make and receive payments there. Without a local branch, direct transactions </w:t>
      </w:r>
      <w:proofErr w:type="gramStart"/>
      <w:r w:rsidRPr="00054D09">
        <w:rPr>
          <w:rFonts w:ascii="Times New Roman" w:hAnsi="Times New Roman" w:cs="Times New Roman"/>
          <w:sz w:val="24"/>
          <w:szCs w:val="24"/>
        </w:rPr>
        <w:t>aren’t</w:t>
      </w:r>
      <w:proofErr w:type="gramEnd"/>
      <w:r w:rsidRPr="00054D09">
        <w:rPr>
          <w:rFonts w:ascii="Times New Roman" w:hAnsi="Times New Roman" w:cs="Times New Roman"/>
          <w:sz w:val="24"/>
          <w:szCs w:val="24"/>
        </w:rPr>
        <w:t xml:space="preserve"> possible. </w:t>
      </w:r>
      <w:proofErr w:type="gramStart"/>
      <w:r w:rsidRPr="00054D09">
        <w:rPr>
          <w:rFonts w:ascii="Times New Roman" w:hAnsi="Times New Roman" w:cs="Times New Roman"/>
          <w:sz w:val="24"/>
          <w:szCs w:val="24"/>
        </w:rPr>
        <w:t>That’s</w:t>
      </w:r>
      <w:proofErr w:type="gramEnd"/>
      <w:r w:rsidRPr="00054D09">
        <w:rPr>
          <w:rFonts w:ascii="Times New Roman" w:hAnsi="Times New Roman" w:cs="Times New Roman"/>
          <w:sz w:val="24"/>
          <w:szCs w:val="24"/>
        </w:rPr>
        <w:t xml:space="preserve"> where a correspondent bank comes in. A correspondent bank is a financial institution in another country that acts on behalf of the home bank to complete international transactions.</w:t>
      </w:r>
    </w:p>
    <w:p w14:paraId="31BF3929" w14:textId="77777777" w:rsidR="00054D09" w:rsidRPr="00054D09" w:rsidRDefault="00054D09" w:rsidP="0027040E">
      <w:pPr>
        <w:spacing w:line="276" w:lineRule="auto"/>
        <w:jc w:val="both"/>
        <w:rPr>
          <w:rFonts w:ascii="Times New Roman" w:hAnsi="Times New Roman" w:cs="Times New Roman"/>
          <w:sz w:val="24"/>
          <w:szCs w:val="24"/>
        </w:rPr>
      </w:pPr>
      <w:r w:rsidRPr="00054D09">
        <w:rPr>
          <w:rFonts w:ascii="Times New Roman" w:hAnsi="Times New Roman" w:cs="Times New Roman"/>
          <w:sz w:val="24"/>
          <w:szCs w:val="24"/>
        </w:rPr>
        <w:t>These correspondent banks help settle payments, exchange foreign currency, and ensure that international trade payments are made smoothly and securely. They help bridge the gap between banks operating in different countries and make global banking possible. Understanding how correspondent banks operate is crucial for ensuring reliable financial services across borders. This knowledge will help banks like the Bank of Cooperative India serve their clients efficiently, even without a direct presence in every country.</w:t>
      </w:r>
    </w:p>
    <w:p w14:paraId="043B9926" w14:textId="0FC3F3B0" w:rsidR="00054D09" w:rsidRPr="007D6249" w:rsidRDefault="00054D09" w:rsidP="0027040E">
      <w:pPr>
        <w:spacing w:line="276" w:lineRule="auto"/>
        <w:jc w:val="both"/>
        <w:rPr>
          <w:rFonts w:ascii="Times New Roman" w:hAnsi="Times New Roman" w:cs="Times New Roman"/>
          <w:b/>
          <w:bCs/>
          <w:sz w:val="24"/>
          <w:szCs w:val="24"/>
        </w:rPr>
      </w:pPr>
      <w:r w:rsidRPr="007D6249">
        <w:rPr>
          <w:rFonts w:ascii="Times New Roman" w:hAnsi="Times New Roman" w:cs="Times New Roman"/>
          <w:b/>
          <w:bCs/>
          <w:sz w:val="24"/>
          <w:szCs w:val="24"/>
          <w:u w:val="single"/>
        </w:rPr>
        <w:t>Concepts and Application</w:t>
      </w:r>
      <w:r w:rsidRPr="007D6249">
        <w:rPr>
          <w:rFonts w:ascii="Times New Roman" w:hAnsi="Times New Roman" w:cs="Times New Roman"/>
          <w:b/>
          <w:bCs/>
          <w:sz w:val="24"/>
          <w:szCs w:val="24"/>
        </w:rPr>
        <w:t>:</w:t>
      </w:r>
    </w:p>
    <w:p w14:paraId="50F41DB8" w14:textId="77777777" w:rsidR="00371CA6" w:rsidRPr="000B4B1E" w:rsidRDefault="00371CA6" w:rsidP="00371CA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024E9D8" w14:textId="77777777" w:rsidR="00371CA6" w:rsidRPr="00353199" w:rsidRDefault="00371CA6" w:rsidP="00371CA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32BE0AD" w14:textId="77777777" w:rsidR="00371CA6" w:rsidRPr="00525CF7" w:rsidRDefault="00371CA6" w:rsidP="00371CA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5574B8E" w14:textId="77777777" w:rsidR="00371CA6" w:rsidRPr="00353199" w:rsidRDefault="00371CA6" w:rsidP="00371CA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0FA3FFC" w14:textId="77777777" w:rsidR="00371CA6" w:rsidRPr="00525CF7" w:rsidRDefault="00371CA6" w:rsidP="00371CA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B755F45"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0D4A0CD"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8299DEF"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06161B6E" w14:textId="77777777" w:rsidR="00371CA6" w:rsidRDefault="00371CA6" w:rsidP="0027040E">
      <w:pPr>
        <w:spacing w:line="276" w:lineRule="auto"/>
        <w:jc w:val="both"/>
        <w:rPr>
          <w:rFonts w:ascii="Times New Roman" w:hAnsi="Times New Roman" w:cs="Times New Roman"/>
          <w:sz w:val="24"/>
          <w:szCs w:val="24"/>
        </w:rPr>
      </w:pPr>
    </w:p>
    <w:p w14:paraId="3E6C17BB" w14:textId="0F9C9BEA" w:rsidR="008230D3" w:rsidRPr="000201D9" w:rsidRDefault="008230D3" w:rsidP="0027040E">
      <w:pPr>
        <w:spacing w:line="276" w:lineRule="auto"/>
        <w:jc w:val="both"/>
        <w:rPr>
          <w:rFonts w:ascii="Times New Roman" w:hAnsi="Times New Roman" w:cs="Times New Roman"/>
          <w:b/>
          <w:bCs/>
          <w:sz w:val="24"/>
          <w:szCs w:val="24"/>
        </w:rPr>
      </w:pPr>
      <w:r w:rsidRPr="000201D9">
        <w:rPr>
          <w:rFonts w:ascii="Times New Roman" w:hAnsi="Times New Roman" w:cs="Times New Roman"/>
          <w:b/>
          <w:bCs/>
          <w:sz w:val="24"/>
          <w:szCs w:val="24"/>
        </w:rPr>
        <w:t>Q3A. Global Bank Ltd., an international financial institution, is expanding its operations across multiple countries. As part of its growth strategy, the bank must deal with foreign exchange transactions daily, facilitating cross-border trade, investments, and remittances. However, fluctuations in exchange rates pose both opportunities and risks for the bank. As a financial strategist for Global Bank Ltd., design a comprehensive strategy as how banks can manage exchange rate risks and highlight the key role and significance of the foreign exchange market in international banking.</w:t>
      </w:r>
    </w:p>
    <w:p w14:paraId="53CF6448" w14:textId="5ADE401E" w:rsidR="00061633" w:rsidRPr="000201D9" w:rsidRDefault="00061633" w:rsidP="0027040E">
      <w:pPr>
        <w:spacing w:line="276" w:lineRule="auto"/>
        <w:jc w:val="both"/>
        <w:rPr>
          <w:rFonts w:ascii="Times New Roman" w:hAnsi="Times New Roman" w:cs="Times New Roman"/>
          <w:b/>
          <w:bCs/>
          <w:sz w:val="24"/>
          <w:szCs w:val="24"/>
        </w:rPr>
      </w:pPr>
      <w:r w:rsidRPr="000201D9">
        <w:rPr>
          <w:rFonts w:ascii="Times New Roman" w:hAnsi="Times New Roman" w:cs="Times New Roman"/>
          <w:b/>
          <w:bCs/>
          <w:sz w:val="24"/>
          <w:szCs w:val="24"/>
        </w:rPr>
        <w:t>Answer:</w:t>
      </w:r>
    </w:p>
    <w:p w14:paraId="25222810" w14:textId="408460E2" w:rsidR="000F4491" w:rsidRPr="00FC177C" w:rsidRDefault="000F4491" w:rsidP="0027040E">
      <w:pPr>
        <w:spacing w:line="276" w:lineRule="auto"/>
        <w:jc w:val="both"/>
        <w:rPr>
          <w:rFonts w:ascii="Times New Roman" w:hAnsi="Times New Roman" w:cs="Times New Roman"/>
          <w:b/>
          <w:bCs/>
          <w:sz w:val="24"/>
          <w:szCs w:val="24"/>
        </w:rPr>
      </w:pPr>
      <w:r w:rsidRPr="00FC177C">
        <w:rPr>
          <w:rFonts w:ascii="Times New Roman" w:hAnsi="Times New Roman" w:cs="Times New Roman"/>
          <w:b/>
          <w:bCs/>
          <w:sz w:val="24"/>
          <w:szCs w:val="24"/>
          <w:u w:val="single"/>
        </w:rPr>
        <w:t>Introduction</w:t>
      </w:r>
      <w:r w:rsidRPr="00FC177C">
        <w:rPr>
          <w:rFonts w:ascii="Times New Roman" w:hAnsi="Times New Roman" w:cs="Times New Roman"/>
          <w:b/>
          <w:bCs/>
          <w:sz w:val="24"/>
          <w:szCs w:val="24"/>
        </w:rPr>
        <w:t>:</w:t>
      </w:r>
    </w:p>
    <w:p w14:paraId="699CCC43" w14:textId="77777777" w:rsidR="000F4491" w:rsidRPr="000F4491" w:rsidRDefault="000F4491" w:rsidP="0027040E">
      <w:pPr>
        <w:spacing w:line="276" w:lineRule="auto"/>
        <w:jc w:val="both"/>
        <w:rPr>
          <w:rFonts w:ascii="Times New Roman" w:hAnsi="Times New Roman" w:cs="Times New Roman"/>
          <w:sz w:val="24"/>
          <w:szCs w:val="24"/>
        </w:rPr>
      </w:pPr>
      <w:r w:rsidRPr="000F4491">
        <w:rPr>
          <w:rFonts w:ascii="Times New Roman" w:hAnsi="Times New Roman" w:cs="Times New Roman"/>
          <w:sz w:val="24"/>
          <w:szCs w:val="24"/>
        </w:rPr>
        <w:t>Global Bank Ltd., as an international financial institution, handles foreign exchange (forex) transactions every day to support international trade, investment, and remittances. In doing so, the bank is constantly exposed to exchange rate risks—changes in currency values that can lead to profits or losses. Managing these risks effectively is crucial to maintain financial stability and ensure customer satisfaction. As a financial strategist, the focus is on building a strong currency risk management strategy while using the foreign exchange market as a tool for protection, profit, and efficiency in cross-border operations.</w:t>
      </w:r>
    </w:p>
    <w:p w14:paraId="3D41FBDF" w14:textId="72E0320F" w:rsidR="000F4491" w:rsidRPr="00FC177C" w:rsidRDefault="000F4491" w:rsidP="0027040E">
      <w:pPr>
        <w:spacing w:line="276" w:lineRule="auto"/>
        <w:jc w:val="both"/>
        <w:rPr>
          <w:rFonts w:ascii="Times New Roman" w:hAnsi="Times New Roman" w:cs="Times New Roman"/>
          <w:b/>
          <w:bCs/>
          <w:sz w:val="24"/>
          <w:szCs w:val="24"/>
        </w:rPr>
      </w:pPr>
      <w:r w:rsidRPr="00FC177C">
        <w:rPr>
          <w:rFonts w:ascii="Times New Roman" w:hAnsi="Times New Roman" w:cs="Times New Roman"/>
          <w:b/>
          <w:bCs/>
          <w:sz w:val="24"/>
          <w:szCs w:val="24"/>
          <w:u w:val="single"/>
        </w:rPr>
        <w:t>Concepts and Application</w:t>
      </w:r>
      <w:r w:rsidRPr="00FC177C">
        <w:rPr>
          <w:rFonts w:ascii="Times New Roman" w:hAnsi="Times New Roman" w:cs="Times New Roman"/>
          <w:b/>
          <w:bCs/>
          <w:sz w:val="24"/>
          <w:szCs w:val="24"/>
        </w:rPr>
        <w:t>:</w:t>
      </w:r>
    </w:p>
    <w:p w14:paraId="19270003" w14:textId="77777777" w:rsidR="00371CA6" w:rsidRPr="000B4B1E" w:rsidRDefault="00371CA6" w:rsidP="00371CA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8383DA6" w14:textId="77777777" w:rsidR="00371CA6" w:rsidRPr="00353199" w:rsidRDefault="00371CA6" w:rsidP="00371CA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0A1B283" w14:textId="77777777" w:rsidR="00371CA6" w:rsidRPr="00525CF7" w:rsidRDefault="00371CA6" w:rsidP="00371CA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64A480D" w14:textId="77777777" w:rsidR="00371CA6" w:rsidRPr="00353199" w:rsidRDefault="00371CA6" w:rsidP="00371CA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ABAC2F5" w14:textId="77777777" w:rsidR="00371CA6" w:rsidRPr="00525CF7" w:rsidRDefault="00371CA6" w:rsidP="00371CA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9D61F9A"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6870E51"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63D1C2E"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09791A42" w14:textId="77777777" w:rsidR="00371CA6" w:rsidRDefault="00371CA6" w:rsidP="0027040E">
      <w:pPr>
        <w:spacing w:line="276" w:lineRule="auto"/>
        <w:jc w:val="both"/>
        <w:rPr>
          <w:rFonts w:ascii="Times New Roman" w:hAnsi="Times New Roman" w:cs="Times New Roman"/>
          <w:sz w:val="24"/>
          <w:szCs w:val="24"/>
        </w:rPr>
      </w:pPr>
    </w:p>
    <w:p w14:paraId="59578076" w14:textId="316EF9FD" w:rsidR="002B5A6B" w:rsidRPr="00BC36FC" w:rsidRDefault="008230D3" w:rsidP="0027040E">
      <w:pPr>
        <w:spacing w:line="276" w:lineRule="auto"/>
        <w:jc w:val="both"/>
        <w:rPr>
          <w:rFonts w:ascii="Times New Roman" w:hAnsi="Times New Roman" w:cs="Times New Roman"/>
          <w:b/>
          <w:bCs/>
          <w:sz w:val="24"/>
          <w:szCs w:val="24"/>
        </w:rPr>
      </w:pPr>
      <w:r w:rsidRPr="00BC36FC">
        <w:rPr>
          <w:rFonts w:ascii="Times New Roman" w:hAnsi="Times New Roman" w:cs="Times New Roman"/>
          <w:b/>
          <w:bCs/>
          <w:sz w:val="24"/>
          <w:szCs w:val="24"/>
        </w:rPr>
        <w:t>Q3B. Raman, an Indian professional working in the U.S., needs to send money to his family in India. He discovers that his bank offers remittance services but charges high fees. With the rise of digital banking, many international banks now provide cross-border remittance services, yet they face several operational and regulatory challenges. As a</w:t>
      </w:r>
      <w:r w:rsidR="00E96726" w:rsidRPr="00BC36FC">
        <w:rPr>
          <w:rFonts w:ascii="Times New Roman" w:hAnsi="Times New Roman" w:cs="Times New Roman"/>
          <w:b/>
          <w:bCs/>
          <w:sz w:val="24"/>
          <w:szCs w:val="24"/>
        </w:rPr>
        <w:t xml:space="preserve"> </w:t>
      </w:r>
      <w:r w:rsidRPr="00BC36FC">
        <w:rPr>
          <w:rFonts w:ascii="Times New Roman" w:hAnsi="Times New Roman" w:cs="Times New Roman"/>
          <w:b/>
          <w:bCs/>
          <w:sz w:val="24"/>
          <w:szCs w:val="24"/>
        </w:rPr>
        <w:t>financial consultant for an international bank, design an innovative framework or a strategy to address the key challenges faced</w:t>
      </w:r>
      <w:r w:rsidR="00C43AF5" w:rsidRPr="00BC36FC">
        <w:rPr>
          <w:rFonts w:ascii="Times New Roman" w:hAnsi="Times New Roman" w:cs="Times New Roman"/>
          <w:b/>
          <w:bCs/>
          <w:sz w:val="24"/>
          <w:szCs w:val="24"/>
        </w:rPr>
        <w:t xml:space="preserve"> </w:t>
      </w:r>
      <w:r w:rsidRPr="00BC36FC">
        <w:rPr>
          <w:rFonts w:ascii="Times New Roman" w:hAnsi="Times New Roman" w:cs="Times New Roman"/>
          <w:b/>
          <w:bCs/>
          <w:sz w:val="24"/>
          <w:szCs w:val="24"/>
        </w:rPr>
        <w:t>by</w:t>
      </w:r>
      <w:r w:rsidR="00C43AF5" w:rsidRPr="00BC36FC">
        <w:rPr>
          <w:rFonts w:ascii="Times New Roman" w:hAnsi="Times New Roman" w:cs="Times New Roman"/>
          <w:b/>
          <w:bCs/>
          <w:sz w:val="24"/>
          <w:szCs w:val="24"/>
        </w:rPr>
        <w:t xml:space="preserve"> </w:t>
      </w:r>
      <w:r w:rsidRPr="00BC36FC">
        <w:rPr>
          <w:rFonts w:ascii="Times New Roman" w:hAnsi="Times New Roman" w:cs="Times New Roman"/>
          <w:b/>
          <w:bCs/>
          <w:sz w:val="24"/>
          <w:szCs w:val="24"/>
        </w:rPr>
        <w:t>the</w:t>
      </w:r>
      <w:r w:rsidR="00C43AF5" w:rsidRPr="00BC36FC">
        <w:rPr>
          <w:rFonts w:ascii="Times New Roman" w:hAnsi="Times New Roman" w:cs="Times New Roman"/>
          <w:b/>
          <w:bCs/>
          <w:sz w:val="24"/>
          <w:szCs w:val="24"/>
        </w:rPr>
        <w:t xml:space="preserve"> </w:t>
      </w:r>
      <w:r w:rsidRPr="00BC36FC">
        <w:rPr>
          <w:rFonts w:ascii="Times New Roman" w:hAnsi="Times New Roman" w:cs="Times New Roman"/>
          <w:b/>
          <w:bCs/>
          <w:sz w:val="24"/>
          <w:szCs w:val="24"/>
        </w:rPr>
        <w:t>international banks in managing cross-border remittances.</w:t>
      </w:r>
      <w:r w:rsidR="00C43AF5" w:rsidRPr="00BC36FC">
        <w:rPr>
          <w:rFonts w:ascii="Times New Roman" w:hAnsi="Times New Roman" w:cs="Times New Roman"/>
          <w:b/>
          <w:bCs/>
          <w:sz w:val="24"/>
          <w:szCs w:val="24"/>
        </w:rPr>
        <w:t xml:space="preserve"> </w:t>
      </w:r>
      <w:r w:rsidRPr="00BC36FC">
        <w:rPr>
          <w:rFonts w:ascii="Times New Roman" w:hAnsi="Times New Roman" w:cs="Times New Roman"/>
          <w:b/>
          <w:bCs/>
          <w:sz w:val="24"/>
          <w:szCs w:val="24"/>
        </w:rPr>
        <w:t>Also,</w:t>
      </w:r>
      <w:r w:rsidR="00C43AF5" w:rsidRPr="00BC36FC">
        <w:rPr>
          <w:rFonts w:ascii="Times New Roman" w:hAnsi="Times New Roman" w:cs="Times New Roman"/>
          <w:b/>
          <w:bCs/>
          <w:sz w:val="24"/>
          <w:szCs w:val="24"/>
        </w:rPr>
        <w:t xml:space="preserve"> </w:t>
      </w:r>
      <w:r w:rsidRPr="00BC36FC">
        <w:rPr>
          <w:rFonts w:ascii="Times New Roman" w:hAnsi="Times New Roman" w:cs="Times New Roman"/>
          <w:b/>
          <w:bCs/>
          <w:sz w:val="24"/>
          <w:szCs w:val="24"/>
        </w:rPr>
        <w:t>propose framework for balancing cost-effectiveness, speed, and regulatory compliance in context to the given scenario.</w:t>
      </w:r>
    </w:p>
    <w:p w14:paraId="6DD3B7A7" w14:textId="42769059" w:rsidR="00823CDB" w:rsidRPr="00BC36FC" w:rsidRDefault="00823CDB" w:rsidP="0027040E">
      <w:pPr>
        <w:spacing w:line="276" w:lineRule="auto"/>
        <w:jc w:val="both"/>
        <w:rPr>
          <w:rFonts w:ascii="Times New Roman" w:hAnsi="Times New Roman" w:cs="Times New Roman"/>
          <w:b/>
          <w:bCs/>
          <w:sz w:val="24"/>
          <w:szCs w:val="24"/>
        </w:rPr>
      </w:pPr>
      <w:r w:rsidRPr="00BC36FC">
        <w:rPr>
          <w:rFonts w:ascii="Times New Roman" w:hAnsi="Times New Roman" w:cs="Times New Roman"/>
          <w:b/>
          <w:bCs/>
          <w:sz w:val="24"/>
          <w:szCs w:val="24"/>
        </w:rPr>
        <w:t>Answer:</w:t>
      </w:r>
    </w:p>
    <w:p w14:paraId="005BB658" w14:textId="1AEDFB99" w:rsidR="006B50FB" w:rsidRPr="00D71BDF" w:rsidRDefault="006B50FB" w:rsidP="0027040E">
      <w:pPr>
        <w:spacing w:line="276" w:lineRule="auto"/>
        <w:jc w:val="both"/>
        <w:rPr>
          <w:rFonts w:ascii="Times New Roman" w:hAnsi="Times New Roman" w:cs="Times New Roman"/>
          <w:b/>
          <w:bCs/>
          <w:sz w:val="24"/>
          <w:szCs w:val="24"/>
        </w:rPr>
      </w:pPr>
      <w:r w:rsidRPr="00D71BDF">
        <w:rPr>
          <w:rFonts w:ascii="Times New Roman" w:hAnsi="Times New Roman" w:cs="Times New Roman"/>
          <w:b/>
          <w:bCs/>
          <w:sz w:val="24"/>
          <w:szCs w:val="24"/>
          <w:u w:val="single"/>
        </w:rPr>
        <w:t>Introduction</w:t>
      </w:r>
      <w:r w:rsidRPr="00D71BDF">
        <w:rPr>
          <w:rFonts w:ascii="Times New Roman" w:hAnsi="Times New Roman" w:cs="Times New Roman"/>
          <w:b/>
          <w:bCs/>
          <w:sz w:val="24"/>
          <w:szCs w:val="24"/>
        </w:rPr>
        <w:t>:</w:t>
      </w:r>
    </w:p>
    <w:p w14:paraId="12B6E2AB" w14:textId="77777777" w:rsidR="006B50FB" w:rsidRPr="006B50FB" w:rsidRDefault="006B50FB" w:rsidP="0027040E">
      <w:pPr>
        <w:spacing w:line="276" w:lineRule="auto"/>
        <w:jc w:val="both"/>
        <w:rPr>
          <w:rFonts w:ascii="Times New Roman" w:hAnsi="Times New Roman" w:cs="Times New Roman"/>
          <w:sz w:val="24"/>
          <w:szCs w:val="24"/>
        </w:rPr>
      </w:pPr>
      <w:r w:rsidRPr="006B50FB">
        <w:rPr>
          <w:rFonts w:ascii="Times New Roman" w:hAnsi="Times New Roman" w:cs="Times New Roman"/>
          <w:sz w:val="24"/>
          <w:szCs w:val="24"/>
        </w:rPr>
        <w:t>Raman, an Indian professional in the U.S., wants to send money home to his family in India. However, his bank’s remittance service charges high fees, making the process expensive. This is a common issue in international banking. Even though digital banking has improved cross-border remittance services, banks still face challenges like high costs, slow transaction times, and tough regulatory rules. As a financial consultant for an international bank, the goal is to design a practical strategy that balances cost-effectiveness, speed, and regulatory compliance, making remittance services more efficient and affordable for customers like Raman.</w:t>
      </w:r>
    </w:p>
    <w:p w14:paraId="7DDEAC39" w14:textId="2B39DA12" w:rsidR="006B50FB" w:rsidRPr="00D71BDF" w:rsidRDefault="006B50FB" w:rsidP="0027040E">
      <w:pPr>
        <w:spacing w:line="276" w:lineRule="auto"/>
        <w:jc w:val="both"/>
        <w:rPr>
          <w:rFonts w:ascii="Times New Roman" w:hAnsi="Times New Roman" w:cs="Times New Roman"/>
          <w:b/>
          <w:bCs/>
          <w:sz w:val="24"/>
          <w:szCs w:val="24"/>
        </w:rPr>
      </w:pPr>
      <w:r w:rsidRPr="00D71BDF">
        <w:rPr>
          <w:rFonts w:ascii="Times New Roman" w:hAnsi="Times New Roman" w:cs="Times New Roman"/>
          <w:b/>
          <w:bCs/>
          <w:sz w:val="24"/>
          <w:szCs w:val="24"/>
          <w:u w:val="single"/>
        </w:rPr>
        <w:t>Concepts and Application</w:t>
      </w:r>
      <w:r w:rsidRPr="00D71BDF">
        <w:rPr>
          <w:rFonts w:ascii="Times New Roman" w:hAnsi="Times New Roman" w:cs="Times New Roman"/>
          <w:b/>
          <w:bCs/>
          <w:sz w:val="24"/>
          <w:szCs w:val="24"/>
        </w:rPr>
        <w:t>:</w:t>
      </w:r>
    </w:p>
    <w:p w14:paraId="05F10410" w14:textId="77777777" w:rsidR="00371CA6" w:rsidRPr="000B4B1E" w:rsidRDefault="00371CA6" w:rsidP="00371CA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A358221" w14:textId="77777777" w:rsidR="00371CA6" w:rsidRPr="00353199" w:rsidRDefault="00371CA6" w:rsidP="00371CA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1CDD4D3" w14:textId="77777777" w:rsidR="00371CA6" w:rsidRPr="00525CF7" w:rsidRDefault="00371CA6" w:rsidP="00371CA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06A7C45" w14:textId="77777777" w:rsidR="00371CA6" w:rsidRPr="00353199" w:rsidRDefault="00371CA6" w:rsidP="00371CA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02E1FD5" w14:textId="77777777" w:rsidR="00371CA6" w:rsidRPr="00525CF7" w:rsidRDefault="00371CA6" w:rsidP="00371CA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4881421"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3792974"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A381D75" w14:textId="77777777" w:rsidR="00371CA6" w:rsidRPr="004C68F7" w:rsidRDefault="00371CA6" w:rsidP="00371CA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0BD13CE8" w14:textId="77777777" w:rsidR="00823CDB" w:rsidRPr="008230D3" w:rsidRDefault="00823CDB" w:rsidP="00371CA6">
      <w:pPr>
        <w:spacing w:line="276" w:lineRule="auto"/>
        <w:jc w:val="both"/>
        <w:rPr>
          <w:rFonts w:ascii="Times New Roman" w:hAnsi="Times New Roman" w:cs="Times New Roman"/>
          <w:sz w:val="24"/>
          <w:szCs w:val="24"/>
        </w:rPr>
      </w:pPr>
    </w:p>
    <w:sectPr w:rsidR="00823CDB" w:rsidRPr="008230D3" w:rsidSect="0027040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D3"/>
    <w:rsid w:val="000201D9"/>
    <w:rsid w:val="00054D09"/>
    <w:rsid w:val="00061633"/>
    <w:rsid w:val="000E6F71"/>
    <w:rsid w:val="000F4491"/>
    <w:rsid w:val="00122E88"/>
    <w:rsid w:val="00143C06"/>
    <w:rsid w:val="00171F07"/>
    <w:rsid w:val="001A72C9"/>
    <w:rsid w:val="001F6B1A"/>
    <w:rsid w:val="00261E90"/>
    <w:rsid w:val="0027040E"/>
    <w:rsid w:val="002B5A6B"/>
    <w:rsid w:val="00371CA6"/>
    <w:rsid w:val="003B59D5"/>
    <w:rsid w:val="003F7411"/>
    <w:rsid w:val="004C5345"/>
    <w:rsid w:val="00505A99"/>
    <w:rsid w:val="00533E2B"/>
    <w:rsid w:val="0053632D"/>
    <w:rsid w:val="006535DF"/>
    <w:rsid w:val="006B50FB"/>
    <w:rsid w:val="006E6589"/>
    <w:rsid w:val="006F01BC"/>
    <w:rsid w:val="00712E92"/>
    <w:rsid w:val="007D6249"/>
    <w:rsid w:val="008230D3"/>
    <w:rsid w:val="00823CDB"/>
    <w:rsid w:val="0084217A"/>
    <w:rsid w:val="008A3539"/>
    <w:rsid w:val="008A4EAB"/>
    <w:rsid w:val="008D1260"/>
    <w:rsid w:val="008D4BCC"/>
    <w:rsid w:val="00951C26"/>
    <w:rsid w:val="009B4D78"/>
    <w:rsid w:val="00B071E9"/>
    <w:rsid w:val="00B072C9"/>
    <w:rsid w:val="00B11004"/>
    <w:rsid w:val="00B309E7"/>
    <w:rsid w:val="00B32C6E"/>
    <w:rsid w:val="00BC36FC"/>
    <w:rsid w:val="00BE6F6D"/>
    <w:rsid w:val="00BF6BDF"/>
    <w:rsid w:val="00C371E8"/>
    <w:rsid w:val="00C406FF"/>
    <w:rsid w:val="00C43AF5"/>
    <w:rsid w:val="00C60BCB"/>
    <w:rsid w:val="00C82637"/>
    <w:rsid w:val="00C90BDC"/>
    <w:rsid w:val="00CF36A7"/>
    <w:rsid w:val="00D71BDF"/>
    <w:rsid w:val="00E122CD"/>
    <w:rsid w:val="00E96726"/>
    <w:rsid w:val="00FC177C"/>
    <w:rsid w:val="00FD3359"/>
    <w:rsid w:val="00FE458C"/>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030B"/>
  <w15:chartTrackingRefBased/>
  <w15:docId w15:val="{59542E80-3288-4DFC-99EE-9431CDDA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0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0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30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30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30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3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0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0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0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0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0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0D3"/>
    <w:rPr>
      <w:rFonts w:eastAsiaTheme="majorEastAsia" w:cstheme="majorBidi"/>
      <w:color w:val="272727" w:themeColor="text1" w:themeTint="D8"/>
    </w:rPr>
  </w:style>
  <w:style w:type="paragraph" w:styleId="Title">
    <w:name w:val="Title"/>
    <w:basedOn w:val="Normal"/>
    <w:next w:val="Normal"/>
    <w:link w:val="TitleChar"/>
    <w:uiPriority w:val="10"/>
    <w:qFormat/>
    <w:rsid w:val="00823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0D3"/>
    <w:pPr>
      <w:spacing w:before="160"/>
      <w:jc w:val="center"/>
    </w:pPr>
    <w:rPr>
      <w:i/>
      <w:iCs/>
      <w:color w:val="404040" w:themeColor="text1" w:themeTint="BF"/>
    </w:rPr>
  </w:style>
  <w:style w:type="character" w:customStyle="1" w:styleId="QuoteChar">
    <w:name w:val="Quote Char"/>
    <w:basedOn w:val="DefaultParagraphFont"/>
    <w:link w:val="Quote"/>
    <w:uiPriority w:val="29"/>
    <w:rsid w:val="008230D3"/>
    <w:rPr>
      <w:i/>
      <w:iCs/>
      <w:color w:val="404040" w:themeColor="text1" w:themeTint="BF"/>
    </w:rPr>
  </w:style>
  <w:style w:type="paragraph" w:styleId="ListParagraph">
    <w:name w:val="List Paragraph"/>
    <w:basedOn w:val="Normal"/>
    <w:uiPriority w:val="34"/>
    <w:qFormat/>
    <w:rsid w:val="008230D3"/>
    <w:pPr>
      <w:ind w:left="720"/>
      <w:contextualSpacing/>
    </w:pPr>
  </w:style>
  <w:style w:type="character" w:styleId="IntenseEmphasis">
    <w:name w:val="Intense Emphasis"/>
    <w:basedOn w:val="DefaultParagraphFont"/>
    <w:uiPriority w:val="21"/>
    <w:qFormat/>
    <w:rsid w:val="008230D3"/>
    <w:rPr>
      <w:i/>
      <w:iCs/>
      <w:color w:val="2F5496" w:themeColor="accent1" w:themeShade="BF"/>
    </w:rPr>
  </w:style>
  <w:style w:type="paragraph" w:styleId="IntenseQuote">
    <w:name w:val="Intense Quote"/>
    <w:basedOn w:val="Normal"/>
    <w:next w:val="Normal"/>
    <w:link w:val="IntenseQuoteChar"/>
    <w:uiPriority w:val="30"/>
    <w:qFormat/>
    <w:rsid w:val="0082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30D3"/>
    <w:rPr>
      <w:i/>
      <w:iCs/>
      <w:color w:val="2F5496" w:themeColor="accent1" w:themeShade="BF"/>
    </w:rPr>
  </w:style>
  <w:style w:type="character" w:styleId="IntenseReference">
    <w:name w:val="Intense Reference"/>
    <w:basedOn w:val="DefaultParagraphFont"/>
    <w:uiPriority w:val="32"/>
    <w:qFormat/>
    <w:rsid w:val="008230D3"/>
    <w:rPr>
      <w:b/>
      <w:bCs/>
      <w:smallCaps/>
      <w:color w:val="2F5496" w:themeColor="accent1" w:themeShade="BF"/>
      <w:spacing w:val="5"/>
    </w:rPr>
  </w:style>
  <w:style w:type="character" w:styleId="Hyperlink">
    <w:name w:val="Hyperlink"/>
    <w:basedOn w:val="DefaultParagraphFont"/>
    <w:uiPriority w:val="99"/>
    <w:unhideWhenUsed/>
    <w:rsid w:val="00653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46</cp:revision>
  <dcterms:created xsi:type="dcterms:W3CDTF">2025-04-22T08:07:00Z</dcterms:created>
  <dcterms:modified xsi:type="dcterms:W3CDTF">2025-04-29T14:37:00Z</dcterms:modified>
</cp:coreProperties>
</file>