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FFD7" w14:textId="77777777" w:rsidR="003B3BA0" w:rsidRPr="00B67E43" w:rsidRDefault="003B3BA0" w:rsidP="009E3779">
      <w:pPr>
        <w:spacing w:line="276" w:lineRule="auto"/>
        <w:jc w:val="center"/>
        <w:rPr>
          <w:rFonts w:ascii="Times New Roman" w:hAnsi="Times New Roman" w:cs="Times New Roman"/>
          <w:b/>
          <w:bCs/>
          <w:sz w:val="32"/>
          <w:szCs w:val="32"/>
          <w:u w:val="single"/>
        </w:rPr>
      </w:pPr>
      <w:r w:rsidRPr="00B67E43">
        <w:rPr>
          <w:rFonts w:ascii="Times New Roman" w:hAnsi="Times New Roman" w:cs="Times New Roman"/>
          <w:b/>
          <w:bCs/>
          <w:sz w:val="32"/>
          <w:szCs w:val="32"/>
          <w:highlight w:val="green"/>
          <w:u w:val="single"/>
        </w:rPr>
        <w:t>International Finance</w:t>
      </w:r>
    </w:p>
    <w:p w14:paraId="446AB143" w14:textId="77777777" w:rsidR="00E27F32" w:rsidRPr="00B100E2" w:rsidRDefault="00E27F32" w:rsidP="00E27F32">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4C1F4123" w14:textId="77777777" w:rsidR="00E27F32" w:rsidRDefault="00E27F32" w:rsidP="00E27F32">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46E6826D" w14:textId="64ABD0C1" w:rsidR="00AE18A5" w:rsidRPr="00501990" w:rsidRDefault="003B3BA0" w:rsidP="009E3779">
      <w:pPr>
        <w:spacing w:line="276" w:lineRule="auto"/>
        <w:jc w:val="both"/>
        <w:rPr>
          <w:rFonts w:ascii="Times New Roman" w:hAnsi="Times New Roman" w:cs="Times New Roman"/>
          <w:b/>
          <w:bCs/>
          <w:sz w:val="24"/>
          <w:szCs w:val="24"/>
        </w:rPr>
      </w:pPr>
      <w:r w:rsidRPr="00501990">
        <w:rPr>
          <w:rFonts w:ascii="Times New Roman" w:hAnsi="Times New Roman" w:cs="Times New Roman"/>
          <w:b/>
          <w:bCs/>
          <w:sz w:val="24"/>
          <w:szCs w:val="24"/>
        </w:rPr>
        <w:t xml:space="preserve">Q1. How did the Bretton Woods System shape the evolution of international financial frameworks, particularly in defining exchange rate mechanisms? </w:t>
      </w:r>
      <w:proofErr w:type="spellStart"/>
      <w:r w:rsidRPr="00501990">
        <w:rPr>
          <w:rFonts w:ascii="Times New Roman" w:hAnsi="Times New Roman" w:cs="Times New Roman"/>
          <w:b/>
          <w:bCs/>
          <w:sz w:val="24"/>
          <w:szCs w:val="24"/>
        </w:rPr>
        <w:t>Analyze</w:t>
      </w:r>
      <w:proofErr w:type="spellEnd"/>
      <w:r w:rsidRPr="00501990">
        <w:rPr>
          <w:rFonts w:ascii="Times New Roman" w:hAnsi="Times New Roman" w:cs="Times New Roman"/>
          <w:b/>
          <w:bCs/>
          <w:sz w:val="24"/>
          <w:szCs w:val="24"/>
        </w:rPr>
        <w:t xml:space="preserve"> its lasting impact on global monetary policies and financial stability, considering its role in influencing modern exchange rate regimes.</w:t>
      </w:r>
    </w:p>
    <w:p w14:paraId="4035664E" w14:textId="55BB46EB" w:rsidR="009B3740" w:rsidRPr="00501990" w:rsidRDefault="009B3740" w:rsidP="009E3779">
      <w:pPr>
        <w:spacing w:line="276" w:lineRule="auto"/>
        <w:jc w:val="both"/>
        <w:rPr>
          <w:rFonts w:ascii="Times New Roman" w:hAnsi="Times New Roman" w:cs="Times New Roman"/>
          <w:b/>
          <w:bCs/>
          <w:sz w:val="24"/>
          <w:szCs w:val="24"/>
        </w:rPr>
      </w:pPr>
      <w:r w:rsidRPr="00501990">
        <w:rPr>
          <w:rFonts w:ascii="Times New Roman" w:hAnsi="Times New Roman" w:cs="Times New Roman"/>
          <w:b/>
          <w:bCs/>
          <w:sz w:val="24"/>
          <w:szCs w:val="24"/>
        </w:rPr>
        <w:t>Answer:</w:t>
      </w:r>
    </w:p>
    <w:p w14:paraId="1FCD9C3C" w14:textId="34B3801B" w:rsidR="005B36B8" w:rsidRPr="00982D36" w:rsidRDefault="005B36B8" w:rsidP="009E3779">
      <w:pPr>
        <w:spacing w:line="276" w:lineRule="auto"/>
        <w:jc w:val="both"/>
        <w:rPr>
          <w:rFonts w:ascii="Times New Roman" w:hAnsi="Times New Roman" w:cs="Times New Roman"/>
          <w:b/>
          <w:bCs/>
          <w:sz w:val="24"/>
          <w:szCs w:val="24"/>
        </w:rPr>
      </w:pPr>
      <w:r w:rsidRPr="00982D36">
        <w:rPr>
          <w:rFonts w:ascii="Times New Roman" w:hAnsi="Times New Roman" w:cs="Times New Roman"/>
          <w:b/>
          <w:bCs/>
          <w:sz w:val="24"/>
          <w:szCs w:val="24"/>
          <w:u w:val="single"/>
        </w:rPr>
        <w:t>Introduction</w:t>
      </w:r>
      <w:r w:rsidR="00982D36" w:rsidRPr="00982D36">
        <w:rPr>
          <w:rFonts w:ascii="Times New Roman" w:hAnsi="Times New Roman" w:cs="Times New Roman"/>
          <w:b/>
          <w:bCs/>
          <w:sz w:val="24"/>
          <w:szCs w:val="24"/>
        </w:rPr>
        <w:t>:</w:t>
      </w:r>
    </w:p>
    <w:p w14:paraId="5729E670" w14:textId="654669EB" w:rsidR="005B36B8" w:rsidRPr="005B36B8" w:rsidRDefault="005B36B8" w:rsidP="009E3779">
      <w:pPr>
        <w:spacing w:line="276" w:lineRule="auto"/>
        <w:jc w:val="both"/>
        <w:rPr>
          <w:rFonts w:ascii="Times New Roman" w:hAnsi="Times New Roman" w:cs="Times New Roman"/>
          <w:sz w:val="24"/>
          <w:szCs w:val="24"/>
        </w:rPr>
      </w:pPr>
      <w:r w:rsidRPr="005B36B8">
        <w:rPr>
          <w:rFonts w:ascii="Times New Roman" w:hAnsi="Times New Roman" w:cs="Times New Roman"/>
          <w:sz w:val="24"/>
          <w:szCs w:val="24"/>
        </w:rPr>
        <w:t>The Bretton Woods System was a landmark international financial arrangement established in 1944, during a meeting of 44 Allied nations in Bretton Woods, New Hampshire, USA. The primary goal of this system was to rebuild the global economy after the devastation of World War II and prevent the kind of competitive currency devaluations and trade wars that had worsened the Great Depression. This system aimed to create a stable and cooperative financial environment by fixing exchange rates and establishing institutions that could oversee and support international economic relations.</w:t>
      </w:r>
    </w:p>
    <w:p w14:paraId="57E30BD4" w14:textId="595A3B9B" w:rsidR="005B36B8" w:rsidRPr="005B36B8" w:rsidRDefault="005B36B8" w:rsidP="009E3779">
      <w:pPr>
        <w:spacing w:line="276" w:lineRule="auto"/>
        <w:jc w:val="both"/>
        <w:rPr>
          <w:rFonts w:ascii="Times New Roman" w:hAnsi="Times New Roman" w:cs="Times New Roman"/>
          <w:sz w:val="24"/>
          <w:szCs w:val="24"/>
        </w:rPr>
      </w:pPr>
      <w:r w:rsidRPr="005B36B8">
        <w:rPr>
          <w:rFonts w:ascii="Times New Roman" w:hAnsi="Times New Roman" w:cs="Times New Roman"/>
          <w:sz w:val="24"/>
          <w:szCs w:val="24"/>
        </w:rPr>
        <w:t>Under Bretton Woods, countries agreed to peg their currencies to the US dollar, which was, in turn, convertible to gold at a fixed rate of $35 per ounce. This created a system of fixed but adjustable exchange rates, where governments would maintain their currency values within a narrow band. Two important institutions, the International Monetary Fund (IMF) and the World Bank, were established to support this system by offering financial assistance and promoting economic development.</w:t>
      </w:r>
    </w:p>
    <w:p w14:paraId="716D12E1" w14:textId="75AD7DFA" w:rsidR="005B36B8" w:rsidRPr="005B36B8" w:rsidRDefault="005B36B8" w:rsidP="009E3779">
      <w:pPr>
        <w:spacing w:line="276" w:lineRule="auto"/>
        <w:jc w:val="both"/>
        <w:rPr>
          <w:rFonts w:ascii="Times New Roman" w:hAnsi="Times New Roman" w:cs="Times New Roman"/>
          <w:sz w:val="24"/>
          <w:szCs w:val="24"/>
        </w:rPr>
      </w:pPr>
      <w:r w:rsidRPr="005B36B8">
        <w:rPr>
          <w:rFonts w:ascii="Times New Roman" w:hAnsi="Times New Roman" w:cs="Times New Roman"/>
          <w:sz w:val="24"/>
          <w:szCs w:val="24"/>
        </w:rPr>
        <w:t>The system was revolutionary in shaping international financial cooperation and established the framework for the global monetary order for several decades. Even after its collapse in the early 1970s, many of its principles and institutions continue to influence modern exchange rate policies and global financial stability.</w:t>
      </w:r>
    </w:p>
    <w:p w14:paraId="6CDED0B1" w14:textId="7A2D437F" w:rsidR="005B36B8" w:rsidRPr="00982D36" w:rsidRDefault="005B36B8" w:rsidP="009E3779">
      <w:pPr>
        <w:spacing w:line="276" w:lineRule="auto"/>
        <w:jc w:val="both"/>
        <w:rPr>
          <w:rFonts w:ascii="Times New Roman" w:hAnsi="Times New Roman" w:cs="Times New Roman"/>
          <w:b/>
          <w:bCs/>
          <w:sz w:val="24"/>
          <w:szCs w:val="24"/>
        </w:rPr>
      </w:pPr>
      <w:r w:rsidRPr="00982D36">
        <w:rPr>
          <w:rFonts w:ascii="Times New Roman" w:hAnsi="Times New Roman" w:cs="Times New Roman"/>
          <w:b/>
          <w:bCs/>
          <w:sz w:val="24"/>
          <w:szCs w:val="24"/>
          <w:u w:val="single"/>
        </w:rPr>
        <w:t>Concepts and Application</w:t>
      </w:r>
      <w:r w:rsidR="00982D36" w:rsidRPr="00982D36">
        <w:rPr>
          <w:rFonts w:ascii="Times New Roman" w:hAnsi="Times New Roman" w:cs="Times New Roman"/>
          <w:b/>
          <w:bCs/>
          <w:sz w:val="24"/>
          <w:szCs w:val="24"/>
        </w:rPr>
        <w:t>:</w:t>
      </w:r>
    </w:p>
    <w:p w14:paraId="60F6558F" w14:textId="77777777" w:rsidR="00D918FF" w:rsidRPr="000B4B1E" w:rsidRDefault="00D918FF" w:rsidP="00D918F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53D2C75" w14:textId="77777777" w:rsidR="00D918FF" w:rsidRPr="00353199" w:rsidRDefault="00D918FF" w:rsidP="00D918F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6DF78B7" w14:textId="77777777" w:rsidR="00D918FF" w:rsidRPr="00525CF7" w:rsidRDefault="00D918FF" w:rsidP="00D918F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626FA1D" w14:textId="77777777" w:rsidR="00D918FF" w:rsidRPr="00353199" w:rsidRDefault="00D918FF" w:rsidP="00D918F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05631A1" w14:textId="77777777" w:rsidR="00D918FF" w:rsidRPr="00525CF7" w:rsidRDefault="00D918FF" w:rsidP="00D918F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15BADA83" w14:textId="77777777" w:rsidR="00D918FF" w:rsidRPr="004C68F7" w:rsidRDefault="00D918FF" w:rsidP="00D918F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C5D9215" w14:textId="77777777" w:rsidR="00D918FF" w:rsidRPr="004C68F7" w:rsidRDefault="00D918FF" w:rsidP="00D918F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CB9F5D6" w14:textId="77777777" w:rsidR="00D918FF" w:rsidRPr="004C68F7" w:rsidRDefault="00D918FF" w:rsidP="00D918F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2068E6FE" w14:textId="77777777" w:rsidR="00D918FF" w:rsidRDefault="00D918FF" w:rsidP="009E3779">
      <w:pPr>
        <w:spacing w:line="276" w:lineRule="auto"/>
        <w:jc w:val="both"/>
        <w:rPr>
          <w:rFonts w:ascii="Times New Roman" w:hAnsi="Times New Roman" w:cs="Times New Roman"/>
          <w:sz w:val="24"/>
          <w:szCs w:val="24"/>
        </w:rPr>
      </w:pPr>
    </w:p>
    <w:p w14:paraId="6457EC37" w14:textId="5B0315D1" w:rsidR="00AE18A5" w:rsidRPr="002F7898" w:rsidRDefault="003B3BA0" w:rsidP="009E3779">
      <w:pPr>
        <w:spacing w:line="276" w:lineRule="auto"/>
        <w:jc w:val="both"/>
        <w:rPr>
          <w:rFonts w:ascii="Times New Roman" w:hAnsi="Times New Roman" w:cs="Times New Roman"/>
          <w:b/>
          <w:bCs/>
          <w:sz w:val="24"/>
          <w:szCs w:val="24"/>
        </w:rPr>
      </w:pPr>
      <w:r w:rsidRPr="002F7898">
        <w:rPr>
          <w:rFonts w:ascii="Times New Roman" w:hAnsi="Times New Roman" w:cs="Times New Roman"/>
          <w:b/>
          <w:bCs/>
          <w:sz w:val="24"/>
          <w:szCs w:val="24"/>
        </w:rPr>
        <w:t>Q2. How does the discipline of International Finance serve as a nexus point that integrates critical elements of macroeconomic theory and global financial oversight? Consider the interconnected framework through which exchange rates, capital flows, and monetary policies transcend national boundaries to form a cohesive system. In what ways does this field provide both theoretical foundations and practical applications that enable practitioners to navigate the complexities of an increasingly interdependent world economy?</w:t>
      </w:r>
    </w:p>
    <w:p w14:paraId="62998859" w14:textId="2CB90484" w:rsidR="00982D36" w:rsidRPr="002F7898" w:rsidRDefault="00982D36" w:rsidP="009E3779">
      <w:pPr>
        <w:spacing w:line="276" w:lineRule="auto"/>
        <w:jc w:val="both"/>
        <w:rPr>
          <w:rFonts w:ascii="Times New Roman" w:hAnsi="Times New Roman" w:cs="Times New Roman"/>
          <w:b/>
          <w:bCs/>
          <w:sz w:val="24"/>
          <w:szCs w:val="24"/>
        </w:rPr>
      </w:pPr>
      <w:r w:rsidRPr="002F7898">
        <w:rPr>
          <w:rFonts w:ascii="Times New Roman" w:hAnsi="Times New Roman" w:cs="Times New Roman"/>
          <w:b/>
          <w:bCs/>
          <w:sz w:val="24"/>
          <w:szCs w:val="24"/>
        </w:rPr>
        <w:t>Answer:</w:t>
      </w:r>
    </w:p>
    <w:p w14:paraId="01A5B092" w14:textId="6A3B14C7" w:rsidR="00C835DC" w:rsidRPr="00001EE6" w:rsidRDefault="00C835DC" w:rsidP="009E3779">
      <w:pPr>
        <w:spacing w:line="276" w:lineRule="auto"/>
        <w:jc w:val="both"/>
        <w:rPr>
          <w:rFonts w:ascii="Times New Roman" w:hAnsi="Times New Roman" w:cs="Times New Roman"/>
          <w:b/>
          <w:bCs/>
          <w:sz w:val="24"/>
          <w:szCs w:val="24"/>
        </w:rPr>
      </w:pPr>
      <w:r w:rsidRPr="00001EE6">
        <w:rPr>
          <w:rFonts w:ascii="Times New Roman" w:hAnsi="Times New Roman" w:cs="Times New Roman"/>
          <w:b/>
          <w:bCs/>
          <w:sz w:val="24"/>
          <w:szCs w:val="24"/>
          <w:u w:val="single"/>
        </w:rPr>
        <w:t>Introduction</w:t>
      </w:r>
      <w:r w:rsidR="00001EE6" w:rsidRPr="00001EE6">
        <w:rPr>
          <w:rFonts w:ascii="Times New Roman" w:hAnsi="Times New Roman" w:cs="Times New Roman"/>
          <w:b/>
          <w:bCs/>
          <w:sz w:val="24"/>
          <w:szCs w:val="24"/>
        </w:rPr>
        <w:t>:</w:t>
      </w:r>
    </w:p>
    <w:p w14:paraId="4C7375D4" w14:textId="77777777" w:rsidR="00C835DC" w:rsidRPr="00C835DC" w:rsidRDefault="00C835DC" w:rsidP="009E3779">
      <w:pPr>
        <w:spacing w:line="276" w:lineRule="auto"/>
        <w:jc w:val="both"/>
        <w:rPr>
          <w:rFonts w:ascii="Times New Roman" w:hAnsi="Times New Roman" w:cs="Times New Roman"/>
          <w:sz w:val="24"/>
          <w:szCs w:val="24"/>
        </w:rPr>
      </w:pPr>
      <w:r w:rsidRPr="00C835DC">
        <w:rPr>
          <w:rFonts w:ascii="Times New Roman" w:hAnsi="Times New Roman" w:cs="Times New Roman"/>
          <w:sz w:val="24"/>
          <w:szCs w:val="24"/>
        </w:rPr>
        <w:t>International Finance is a branch of economics that focuses on how countries interact financially. It deals with how money flows between nations, how exchange rates are determined, how governments manage their monetary policies, and how financial institutions operate across borders. At its core, international finance acts as a bridge connecting macroeconomic theory—concepts like inflation, interest rates, economic growth, and employment—with global financial systems such as trade balances, foreign exchange markets, and capital movements.</w:t>
      </w:r>
    </w:p>
    <w:p w14:paraId="29F00569" w14:textId="77777777" w:rsidR="00C835DC" w:rsidRPr="00C835DC" w:rsidRDefault="00C835DC" w:rsidP="009E3779">
      <w:pPr>
        <w:spacing w:line="276" w:lineRule="auto"/>
        <w:jc w:val="both"/>
        <w:rPr>
          <w:rFonts w:ascii="Times New Roman" w:hAnsi="Times New Roman" w:cs="Times New Roman"/>
          <w:sz w:val="24"/>
          <w:szCs w:val="24"/>
        </w:rPr>
      </w:pPr>
      <w:r w:rsidRPr="00C835DC">
        <w:rPr>
          <w:rFonts w:ascii="Times New Roman" w:hAnsi="Times New Roman" w:cs="Times New Roman"/>
          <w:sz w:val="24"/>
          <w:szCs w:val="24"/>
        </w:rPr>
        <w:t>This field becomes essential because no country functions in isolation anymore. Globalization has made economies tightly linked, meaning that what happens in one country—such as a change in interest rates or a financial crisis—can affect many others. For example, when the U.S. Federal Reserve changes interest rates, it influences investment and currency flows worldwide. Similarly, exchange rate fluctuations between the Euro and the Dollar can impact exports, imports, and inflation across multiple nations.</w:t>
      </w:r>
    </w:p>
    <w:p w14:paraId="0C64FF6A" w14:textId="77777777" w:rsidR="00C835DC" w:rsidRPr="00C835DC" w:rsidRDefault="00C835DC" w:rsidP="009E3779">
      <w:pPr>
        <w:spacing w:line="276" w:lineRule="auto"/>
        <w:jc w:val="both"/>
        <w:rPr>
          <w:rFonts w:ascii="Times New Roman" w:hAnsi="Times New Roman" w:cs="Times New Roman"/>
          <w:sz w:val="24"/>
          <w:szCs w:val="24"/>
        </w:rPr>
      </w:pPr>
      <w:r w:rsidRPr="00C835DC">
        <w:rPr>
          <w:rFonts w:ascii="Times New Roman" w:hAnsi="Times New Roman" w:cs="Times New Roman"/>
          <w:sz w:val="24"/>
          <w:szCs w:val="24"/>
        </w:rPr>
        <w:t>By studying international finance, we learn how to manage these global interactions, helping policymakers make better decisions and helping businesses manage risks. This discipline blends theoretical knowledge with practical tools that help navigate the challenges of our interconnected world economy.</w:t>
      </w:r>
    </w:p>
    <w:p w14:paraId="4197D252" w14:textId="5316092A" w:rsidR="00C835DC" w:rsidRPr="00001EE6" w:rsidRDefault="00C835DC" w:rsidP="009E3779">
      <w:pPr>
        <w:spacing w:line="276" w:lineRule="auto"/>
        <w:jc w:val="both"/>
        <w:rPr>
          <w:rFonts w:ascii="Times New Roman" w:hAnsi="Times New Roman" w:cs="Times New Roman"/>
          <w:b/>
          <w:bCs/>
          <w:sz w:val="24"/>
          <w:szCs w:val="24"/>
        </w:rPr>
      </w:pPr>
      <w:r w:rsidRPr="00001EE6">
        <w:rPr>
          <w:rFonts w:ascii="Times New Roman" w:hAnsi="Times New Roman" w:cs="Times New Roman"/>
          <w:b/>
          <w:bCs/>
          <w:sz w:val="24"/>
          <w:szCs w:val="24"/>
          <w:u w:val="single"/>
        </w:rPr>
        <w:t>Concepts and Application</w:t>
      </w:r>
      <w:r w:rsidR="00001EE6" w:rsidRPr="00001EE6">
        <w:rPr>
          <w:rFonts w:ascii="Times New Roman" w:hAnsi="Times New Roman" w:cs="Times New Roman"/>
          <w:b/>
          <w:bCs/>
          <w:sz w:val="24"/>
          <w:szCs w:val="24"/>
        </w:rPr>
        <w:t>:</w:t>
      </w:r>
    </w:p>
    <w:p w14:paraId="73725F9C" w14:textId="77777777" w:rsidR="00D918FF" w:rsidRPr="000B4B1E" w:rsidRDefault="00D918FF" w:rsidP="00D918F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05CACC80" w14:textId="77777777" w:rsidR="00D918FF" w:rsidRPr="00353199" w:rsidRDefault="00D918FF" w:rsidP="00D918F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0140279" w14:textId="77777777" w:rsidR="00D918FF" w:rsidRPr="00525CF7" w:rsidRDefault="00D918FF" w:rsidP="00D918F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AAFA9BC" w14:textId="77777777" w:rsidR="00D918FF" w:rsidRPr="00353199" w:rsidRDefault="00D918FF" w:rsidP="00D918F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00F599B" w14:textId="77777777" w:rsidR="00D918FF" w:rsidRPr="00525CF7" w:rsidRDefault="00D918FF" w:rsidP="00D918F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7ED4DA6" w14:textId="77777777" w:rsidR="00D918FF" w:rsidRPr="004C68F7" w:rsidRDefault="00D918FF" w:rsidP="00D918F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5C8B7F0" w14:textId="77777777" w:rsidR="00D918FF" w:rsidRPr="004C68F7" w:rsidRDefault="00D918FF" w:rsidP="00D918F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0455BD6" w14:textId="77777777" w:rsidR="00D918FF" w:rsidRPr="004C68F7" w:rsidRDefault="00D918FF" w:rsidP="00D918F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35A0B04D" w14:textId="77777777" w:rsidR="00D918FF" w:rsidRDefault="00D918FF" w:rsidP="009E3779">
      <w:pPr>
        <w:spacing w:line="276" w:lineRule="auto"/>
        <w:jc w:val="both"/>
        <w:rPr>
          <w:rFonts w:ascii="Times New Roman" w:hAnsi="Times New Roman" w:cs="Times New Roman"/>
          <w:sz w:val="24"/>
          <w:szCs w:val="24"/>
        </w:rPr>
      </w:pPr>
    </w:p>
    <w:p w14:paraId="1BB011C1" w14:textId="3FE0FEED" w:rsidR="00AE18A5" w:rsidRPr="00A9019E" w:rsidRDefault="003B3BA0" w:rsidP="009E3779">
      <w:pPr>
        <w:spacing w:line="276" w:lineRule="auto"/>
        <w:jc w:val="both"/>
        <w:rPr>
          <w:rFonts w:ascii="Times New Roman" w:hAnsi="Times New Roman" w:cs="Times New Roman"/>
          <w:b/>
          <w:bCs/>
          <w:sz w:val="24"/>
          <w:szCs w:val="24"/>
        </w:rPr>
      </w:pPr>
      <w:r w:rsidRPr="00A9019E">
        <w:rPr>
          <w:rFonts w:ascii="Times New Roman" w:hAnsi="Times New Roman" w:cs="Times New Roman"/>
          <w:b/>
          <w:bCs/>
          <w:sz w:val="24"/>
          <w:szCs w:val="24"/>
        </w:rPr>
        <w:t xml:space="preserve">Q3A. How does the concept of international competitive advantage shape modern financial systems and cross-border capital flows? In what ways does it influence global investment patterns and the specialization of financial services between the USA, Germany, and the UK as per International </w:t>
      </w:r>
      <w:r w:rsidR="009944C0" w:rsidRPr="00A9019E">
        <w:rPr>
          <w:rFonts w:ascii="Times New Roman" w:hAnsi="Times New Roman" w:cs="Times New Roman"/>
          <w:b/>
          <w:bCs/>
          <w:sz w:val="24"/>
          <w:szCs w:val="24"/>
        </w:rPr>
        <w:t>Comparative</w:t>
      </w:r>
      <w:r w:rsidRPr="00A9019E">
        <w:rPr>
          <w:rFonts w:ascii="Times New Roman" w:hAnsi="Times New Roman" w:cs="Times New Roman"/>
          <w:b/>
          <w:bCs/>
          <w:sz w:val="24"/>
          <w:szCs w:val="24"/>
        </w:rPr>
        <w:t xml:space="preserve"> Advantage Theory? Explain the paradigm.</w:t>
      </w:r>
    </w:p>
    <w:p w14:paraId="50DABFDC" w14:textId="6A24582C" w:rsidR="00B15F2F" w:rsidRPr="00A9019E" w:rsidRDefault="00B15F2F" w:rsidP="009E3779">
      <w:pPr>
        <w:spacing w:line="276" w:lineRule="auto"/>
        <w:jc w:val="both"/>
        <w:rPr>
          <w:rFonts w:ascii="Times New Roman" w:hAnsi="Times New Roman" w:cs="Times New Roman"/>
          <w:b/>
          <w:bCs/>
          <w:sz w:val="24"/>
          <w:szCs w:val="24"/>
        </w:rPr>
      </w:pPr>
      <w:r w:rsidRPr="00A9019E">
        <w:rPr>
          <w:rFonts w:ascii="Times New Roman" w:hAnsi="Times New Roman" w:cs="Times New Roman"/>
          <w:b/>
          <w:bCs/>
          <w:sz w:val="24"/>
          <w:szCs w:val="24"/>
        </w:rPr>
        <w:t>Answer:</w:t>
      </w:r>
    </w:p>
    <w:p w14:paraId="3DF257AE" w14:textId="60ADA19A" w:rsidR="00135976" w:rsidRPr="007F176B" w:rsidRDefault="00135976" w:rsidP="009E3779">
      <w:pPr>
        <w:spacing w:line="276" w:lineRule="auto"/>
        <w:jc w:val="both"/>
        <w:rPr>
          <w:rFonts w:ascii="Times New Roman" w:hAnsi="Times New Roman" w:cs="Times New Roman"/>
          <w:b/>
          <w:bCs/>
          <w:sz w:val="24"/>
          <w:szCs w:val="24"/>
        </w:rPr>
      </w:pPr>
      <w:r w:rsidRPr="007F176B">
        <w:rPr>
          <w:rFonts w:ascii="Times New Roman" w:hAnsi="Times New Roman" w:cs="Times New Roman"/>
          <w:b/>
          <w:bCs/>
          <w:sz w:val="24"/>
          <w:szCs w:val="24"/>
          <w:u w:val="single"/>
        </w:rPr>
        <w:t>Introduction</w:t>
      </w:r>
      <w:r w:rsidR="007F176B" w:rsidRPr="007F176B">
        <w:rPr>
          <w:rFonts w:ascii="Times New Roman" w:hAnsi="Times New Roman" w:cs="Times New Roman"/>
          <w:b/>
          <w:bCs/>
          <w:sz w:val="24"/>
          <w:szCs w:val="24"/>
        </w:rPr>
        <w:t>:</w:t>
      </w:r>
    </w:p>
    <w:p w14:paraId="151A70E6" w14:textId="77777777" w:rsidR="00135976" w:rsidRPr="00135976" w:rsidRDefault="00135976" w:rsidP="009E3779">
      <w:pPr>
        <w:spacing w:line="276" w:lineRule="auto"/>
        <w:jc w:val="both"/>
        <w:rPr>
          <w:rFonts w:ascii="Times New Roman" w:hAnsi="Times New Roman" w:cs="Times New Roman"/>
          <w:sz w:val="24"/>
          <w:szCs w:val="24"/>
        </w:rPr>
      </w:pPr>
      <w:r w:rsidRPr="00135976">
        <w:rPr>
          <w:rFonts w:ascii="Times New Roman" w:hAnsi="Times New Roman" w:cs="Times New Roman"/>
          <w:sz w:val="24"/>
          <w:szCs w:val="24"/>
        </w:rPr>
        <w:t>The concept of international competitive advantage plays a vital role in shaping the modern financial systems and the flow of capital across borders. This idea, based on International Comparative Advantage Theory, suggests that countries tend to focus on areas where they are most efficient or productive relative to others. As a result, nations like the USA, Germany, and the UK have developed unique strengths in various financial services. These specializations impact global investment patterns, with capital flowing into countries offering the best returns or expertise. Understanding this paradigm helps explain how the global financial landscape is organized and evolves over time.</w:t>
      </w:r>
    </w:p>
    <w:p w14:paraId="25D027DE" w14:textId="1AC8BC99" w:rsidR="00135976" w:rsidRPr="007F176B" w:rsidRDefault="00135976" w:rsidP="009E3779">
      <w:pPr>
        <w:spacing w:line="276" w:lineRule="auto"/>
        <w:jc w:val="both"/>
        <w:rPr>
          <w:rFonts w:ascii="Times New Roman" w:hAnsi="Times New Roman" w:cs="Times New Roman"/>
          <w:b/>
          <w:bCs/>
          <w:sz w:val="24"/>
          <w:szCs w:val="24"/>
        </w:rPr>
      </w:pPr>
      <w:r w:rsidRPr="007F176B">
        <w:rPr>
          <w:rFonts w:ascii="Times New Roman" w:hAnsi="Times New Roman" w:cs="Times New Roman"/>
          <w:b/>
          <w:bCs/>
          <w:sz w:val="24"/>
          <w:szCs w:val="24"/>
          <w:u w:val="single"/>
        </w:rPr>
        <w:t>Concepts and Application</w:t>
      </w:r>
      <w:r w:rsidR="007F176B" w:rsidRPr="007F176B">
        <w:rPr>
          <w:rFonts w:ascii="Times New Roman" w:hAnsi="Times New Roman" w:cs="Times New Roman"/>
          <w:b/>
          <w:bCs/>
          <w:sz w:val="24"/>
          <w:szCs w:val="24"/>
        </w:rPr>
        <w:t>:</w:t>
      </w:r>
    </w:p>
    <w:p w14:paraId="70984A85" w14:textId="77777777" w:rsidR="00D918FF" w:rsidRPr="000B4B1E" w:rsidRDefault="00D918FF" w:rsidP="00D918F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1D6FB446" w14:textId="77777777" w:rsidR="00D918FF" w:rsidRPr="00353199" w:rsidRDefault="00D918FF" w:rsidP="00D918F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163A0E4" w14:textId="77777777" w:rsidR="00D918FF" w:rsidRPr="00525CF7" w:rsidRDefault="00D918FF" w:rsidP="00D918F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6204543" w14:textId="77777777" w:rsidR="00D918FF" w:rsidRPr="00353199" w:rsidRDefault="00D918FF" w:rsidP="00D918F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F0DED89" w14:textId="77777777" w:rsidR="00D918FF" w:rsidRPr="00525CF7" w:rsidRDefault="00D918FF" w:rsidP="00D918F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45E8493" w14:textId="77777777" w:rsidR="00D918FF" w:rsidRPr="004C68F7" w:rsidRDefault="00D918FF" w:rsidP="00D918F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910D325" w14:textId="77777777" w:rsidR="00D918FF" w:rsidRPr="004C68F7" w:rsidRDefault="00D918FF" w:rsidP="00D918F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58100D2" w14:textId="77777777" w:rsidR="00D918FF" w:rsidRPr="004C68F7" w:rsidRDefault="00D918FF" w:rsidP="00D918F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17DB1023" w14:textId="77777777" w:rsidR="00D918FF" w:rsidRDefault="00D918FF" w:rsidP="009E3779">
      <w:pPr>
        <w:spacing w:line="276" w:lineRule="auto"/>
        <w:rPr>
          <w:rFonts w:ascii="Times New Roman" w:hAnsi="Times New Roman" w:cs="Times New Roman"/>
          <w:sz w:val="24"/>
          <w:szCs w:val="24"/>
        </w:rPr>
      </w:pPr>
    </w:p>
    <w:p w14:paraId="677B1399" w14:textId="5C49F104" w:rsidR="003B3BA0" w:rsidRPr="00FB1CAD" w:rsidRDefault="003B3BA0" w:rsidP="009E3779">
      <w:pPr>
        <w:spacing w:line="276" w:lineRule="auto"/>
        <w:jc w:val="both"/>
        <w:rPr>
          <w:rFonts w:ascii="Times New Roman" w:hAnsi="Times New Roman" w:cs="Times New Roman"/>
          <w:b/>
          <w:bCs/>
          <w:sz w:val="24"/>
          <w:szCs w:val="24"/>
        </w:rPr>
      </w:pPr>
      <w:r w:rsidRPr="00FB1CAD">
        <w:rPr>
          <w:rFonts w:ascii="Times New Roman" w:hAnsi="Times New Roman" w:cs="Times New Roman"/>
          <w:b/>
          <w:bCs/>
          <w:sz w:val="24"/>
          <w:szCs w:val="24"/>
        </w:rPr>
        <w:t>Q3B. In the realm of international banking, financial institutions often rely on specific account structures to facilitate cross-border transactions. How does the operational significance of a Vostro account ensure seamless foreign exchange settlements and regulatory compliance? What key role does it play in managing correspondent banking relationships?</w:t>
      </w:r>
    </w:p>
    <w:p w14:paraId="24F99451" w14:textId="03398321" w:rsidR="0095232B" w:rsidRPr="00FB1CAD" w:rsidRDefault="0095232B" w:rsidP="009E3779">
      <w:pPr>
        <w:spacing w:line="276" w:lineRule="auto"/>
        <w:jc w:val="both"/>
        <w:rPr>
          <w:rFonts w:ascii="Times New Roman" w:hAnsi="Times New Roman" w:cs="Times New Roman"/>
          <w:b/>
          <w:bCs/>
          <w:sz w:val="24"/>
          <w:szCs w:val="24"/>
        </w:rPr>
      </w:pPr>
      <w:r w:rsidRPr="00FB1CAD">
        <w:rPr>
          <w:rFonts w:ascii="Times New Roman" w:hAnsi="Times New Roman" w:cs="Times New Roman"/>
          <w:b/>
          <w:bCs/>
          <w:sz w:val="24"/>
          <w:szCs w:val="24"/>
        </w:rPr>
        <w:t>Answer:</w:t>
      </w:r>
    </w:p>
    <w:p w14:paraId="6D4B7051" w14:textId="69F4A064" w:rsidR="002B1951" w:rsidRPr="00BD4AEA" w:rsidRDefault="002B1951" w:rsidP="009E3779">
      <w:pPr>
        <w:spacing w:line="276" w:lineRule="auto"/>
        <w:jc w:val="both"/>
        <w:rPr>
          <w:rFonts w:ascii="Times New Roman" w:hAnsi="Times New Roman" w:cs="Times New Roman"/>
          <w:b/>
          <w:bCs/>
          <w:sz w:val="24"/>
          <w:szCs w:val="24"/>
        </w:rPr>
      </w:pPr>
      <w:r w:rsidRPr="00BD4AEA">
        <w:rPr>
          <w:rFonts w:ascii="Times New Roman" w:hAnsi="Times New Roman" w:cs="Times New Roman"/>
          <w:b/>
          <w:bCs/>
          <w:sz w:val="24"/>
          <w:szCs w:val="24"/>
          <w:u w:val="single"/>
        </w:rPr>
        <w:t>Introduction</w:t>
      </w:r>
      <w:r w:rsidR="00BD4AEA" w:rsidRPr="00BD4AEA">
        <w:rPr>
          <w:rFonts w:ascii="Times New Roman" w:hAnsi="Times New Roman" w:cs="Times New Roman"/>
          <w:b/>
          <w:bCs/>
          <w:sz w:val="24"/>
          <w:szCs w:val="24"/>
        </w:rPr>
        <w:t>:</w:t>
      </w:r>
    </w:p>
    <w:p w14:paraId="0220C0AD" w14:textId="77777777" w:rsidR="002B1951" w:rsidRPr="002B1951" w:rsidRDefault="002B1951" w:rsidP="009E3779">
      <w:pPr>
        <w:spacing w:line="276" w:lineRule="auto"/>
        <w:jc w:val="both"/>
        <w:rPr>
          <w:rFonts w:ascii="Times New Roman" w:hAnsi="Times New Roman" w:cs="Times New Roman"/>
          <w:sz w:val="24"/>
          <w:szCs w:val="24"/>
        </w:rPr>
      </w:pPr>
      <w:r w:rsidRPr="002B1951">
        <w:rPr>
          <w:rFonts w:ascii="Times New Roman" w:hAnsi="Times New Roman" w:cs="Times New Roman"/>
          <w:sz w:val="24"/>
          <w:szCs w:val="24"/>
        </w:rPr>
        <w:t>In international banking, managing cross-border payments and foreign currency transactions efficiently is essential for global trade and finance. One of the account structures used by financial institutions for this purpose is the Vostro account. A Vostro account is maintained by a domestic bank on behalf of a foreign bank in the domestic currency. It plays a crucial role in supporting international settlements, especially when banks do not operate directly in each other's country. This account structure simplifies foreign exchange settlements and helps maintain regulatory compliance, forming the foundation of effective correspondent banking relationships between global financial institutions.</w:t>
      </w:r>
    </w:p>
    <w:p w14:paraId="4C66ACB1" w14:textId="6029B303" w:rsidR="002B1951" w:rsidRPr="00BD4AEA" w:rsidRDefault="002B1951" w:rsidP="009E3779">
      <w:pPr>
        <w:spacing w:line="276" w:lineRule="auto"/>
        <w:jc w:val="both"/>
        <w:rPr>
          <w:rFonts w:ascii="Times New Roman" w:hAnsi="Times New Roman" w:cs="Times New Roman"/>
          <w:b/>
          <w:bCs/>
          <w:sz w:val="24"/>
          <w:szCs w:val="24"/>
        </w:rPr>
      </w:pPr>
      <w:r w:rsidRPr="00BD4AEA">
        <w:rPr>
          <w:rFonts w:ascii="Times New Roman" w:hAnsi="Times New Roman" w:cs="Times New Roman"/>
          <w:b/>
          <w:bCs/>
          <w:sz w:val="24"/>
          <w:szCs w:val="24"/>
          <w:u w:val="single"/>
        </w:rPr>
        <w:t>Concepts and Application</w:t>
      </w:r>
      <w:r w:rsidR="00BD4AEA" w:rsidRPr="00BD4AEA">
        <w:rPr>
          <w:rFonts w:ascii="Times New Roman" w:hAnsi="Times New Roman" w:cs="Times New Roman"/>
          <w:b/>
          <w:bCs/>
          <w:sz w:val="24"/>
          <w:szCs w:val="24"/>
        </w:rPr>
        <w:t>:</w:t>
      </w:r>
    </w:p>
    <w:p w14:paraId="017F9607" w14:textId="77777777" w:rsidR="00D918FF" w:rsidRPr="000B4B1E" w:rsidRDefault="00D918FF" w:rsidP="00D918F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16AB36FA" w14:textId="77777777" w:rsidR="00D918FF" w:rsidRPr="00353199" w:rsidRDefault="00D918FF" w:rsidP="00D918F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168E3A5" w14:textId="77777777" w:rsidR="00D918FF" w:rsidRPr="00525CF7" w:rsidRDefault="00D918FF" w:rsidP="00D918F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FF21993" w14:textId="77777777" w:rsidR="00D918FF" w:rsidRPr="00353199" w:rsidRDefault="00D918FF" w:rsidP="00D918F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5CC22D3" w14:textId="77777777" w:rsidR="00D918FF" w:rsidRPr="00525CF7" w:rsidRDefault="00D918FF" w:rsidP="00D918F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360CD65" w14:textId="77777777" w:rsidR="00D918FF" w:rsidRPr="004C68F7" w:rsidRDefault="00D918FF" w:rsidP="00D918F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3B4863D" w14:textId="77777777" w:rsidR="00D918FF" w:rsidRPr="004C68F7" w:rsidRDefault="00D918FF" w:rsidP="00D918F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F8EB764" w14:textId="77777777" w:rsidR="00D918FF" w:rsidRPr="004C68F7" w:rsidRDefault="00D918FF" w:rsidP="00D918F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16E5D05E" w14:textId="77777777" w:rsidR="002B5A6B" w:rsidRPr="003B3BA0" w:rsidRDefault="002B5A6B" w:rsidP="00D918FF">
      <w:pPr>
        <w:spacing w:line="276" w:lineRule="auto"/>
        <w:jc w:val="both"/>
        <w:rPr>
          <w:rFonts w:ascii="Times New Roman" w:hAnsi="Times New Roman" w:cs="Times New Roman"/>
          <w:sz w:val="24"/>
          <w:szCs w:val="24"/>
        </w:rPr>
      </w:pPr>
    </w:p>
    <w:sectPr w:rsidR="002B5A6B" w:rsidRPr="003B3BA0" w:rsidSect="009E377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A0"/>
    <w:rsid w:val="00001EE6"/>
    <w:rsid w:val="000E6F71"/>
    <w:rsid w:val="00135976"/>
    <w:rsid w:val="00143C06"/>
    <w:rsid w:val="00171F07"/>
    <w:rsid w:val="0019693A"/>
    <w:rsid w:val="001F6B1A"/>
    <w:rsid w:val="00261E90"/>
    <w:rsid w:val="002B1951"/>
    <w:rsid w:val="002B5A6B"/>
    <w:rsid w:val="002D0145"/>
    <w:rsid w:val="002F7898"/>
    <w:rsid w:val="003B3BA0"/>
    <w:rsid w:val="003B59D5"/>
    <w:rsid w:val="004C5345"/>
    <w:rsid w:val="00501990"/>
    <w:rsid w:val="00533E2B"/>
    <w:rsid w:val="005B36B8"/>
    <w:rsid w:val="006F01BC"/>
    <w:rsid w:val="007F176B"/>
    <w:rsid w:val="0084217A"/>
    <w:rsid w:val="008A3539"/>
    <w:rsid w:val="008A4EAB"/>
    <w:rsid w:val="008D1260"/>
    <w:rsid w:val="008D4BCC"/>
    <w:rsid w:val="0095232B"/>
    <w:rsid w:val="00982D36"/>
    <w:rsid w:val="00990E84"/>
    <w:rsid w:val="009944C0"/>
    <w:rsid w:val="009B3740"/>
    <w:rsid w:val="009B4D78"/>
    <w:rsid w:val="009E3779"/>
    <w:rsid w:val="00A33D76"/>
    <w:rsid w:val="00A9019E"/>
    <w:rsid w:val="00AE18A5"/>
    <w:rsid w:val="00B071E9"/>
    <w:rsid w:val="00B072C9"/>
    <w:rsid w:val="00B15F2F"/>
    <w:rsid w:val="00B32C6E"/>
    <w:rsid w:val="00B67E43"/>
    <w:rsid w:val="00BD4AEA"/>
    <w:rsid w:val="00BE6F6D"/>
    <w:rsid w:val="00BF6BDF"/>
    <w:rsid w:val="00C371E8"/>
    <w:rsid w:val="00C406FF"/>
    <w:rsid w:val="00C60BCB"/>
    <w:rsid w:val="00C82637"/>
    <w:rsid w:val="00C835DC"/>
    <w:rsid w:val="00D918FF"/>
    <w:rsid w:val="00E27F32"/>
    <w:rsid w:val="00EA7E42"/>
    <w:rsid w:val="00FB1CAD"/>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650E"/>
  <w15:chartTrackingRefBased/>
  <w15:docId w15:val="{33DD2B1E-CD59-450C-A265-260197AE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B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3B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3B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3B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3B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3B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B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B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B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B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3B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3B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3B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3B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3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BA0"/>
    <w:rPr>
      <w:rFonts w:eastAsiaTheme="majorEastAsia" w:cstheme="majorBidi"/>
      <w:color w:val="272727" w:themeColor="text1" w:themeTint="D8"/>
    </w:rPr>
  </w:style>
  <w:style w:type="paragraph" w:styleId="Title">
    <w:name w:val="Title"/>
    <w:basedOn w:val="Normal"/>
    <w:next w:val="Normal"/>
    <w:link w:val="TitleChar"/>
    <w:uiPriority w:val="10"/>
    <w:qFormat/>
    <w:rsid w:val="003B3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BA0"/>
    <w:pPr>
      <w:spacing w:before="160"/>
      <w:jc w:val="center"/>
    </w:pPr>
    <w:rPr>
      <w:i/>
      <w:iCs/>
      <w:color w:val="404040" w:themeColor="text1" w:themeTint="BF"/>
    </w:rPr>
  </w:style>
  <w:style w:type="character" w:customStyle="1" w:styleId="QuoteChar">
    <w:name w:val="Quote Char"/>
    <w:basedOn w:val="DefaultParagraphFont"/>
    <w:link w:val="Quote"/>
    <w:uiPriority w:val="29"/>
    <w:rsid w:val="003B3BA0"/>
    <w:rPr>
      <w:i/>
      <w:iCs/>
      <w:color w:val="404040" w:themeColor="text1" w:themeTint="BF"/>
    </w:rPr>
  </w:style>
  <w:style w:type="paragraph" w:styleId="ListParagraph">
    <w:name w:val="List Paragraph"/>
    <w:basedOn w:val="Normal"/>
    <w:uiPriority w:val="34"/>
    <w:qFormat/>
    <w:rsid w:val="003B3BA0"/>
    <w:pPr>
      <w:ind w:left="720"/>
      <w:contextualSpacing/>
    </w:pPr>
  </w:style>
  <w:style w:type="character" w:styleId="IntenseEmphasis">
    <w:name w:val="Intense Emphasis"/>
    <w:basedOn w:val="DefaultParagraphFont"/>
    <w:uiPriority w:val="21"/>
    <w:qFormat/>
    <w:rsid w:val="003B3BA0"/>
    <w:rPr>
      <w:i/>
      <w:iCs/>
      <w:color w:val="2F5496" w:themeColor="accent1" w:themeShade="BF"/>
    </w:rPr>
  </w:style>
  <w:style w:type="paragraph" w:styleId="IntenseQuote">
    <w:name w:val="Intense Quote"/>
    <w:basedOn w:val="Normal"/>
    <w:next w:val="Normal"/>
    <w:link w:val="IntenseQuoteChar"/>
    <w:uiPriority w:val="30"/>
    <w:qFormat/>
    <w:rsid w:val="003B3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3BA0"/>
    <w:rPr>
      <w:i/>
      <w:iCs/>
      <w:color w:val="2F5496" w:themeColor="accent1" w:themeShade="BF"/>
    </w:rPr>
  </w:style>
  <w:style w:type="character" w:styleId="IntenseReference">
    <w:name w:val="Intense Reference"/>
    <w:basedOn w:val="DefaultParagraphFont"/>
    <w:uiPriority w:val="32"/>
    <w:qFormat/>
    <w:rsid w:val="003B3BA0"/>
    <w:rPr>
      <w:b/>
      <w:bCs/>
      <w:smallCaps/>
      <w:color w:val="2F5496" w:themeColor="accent1" w:themeShade="BF"/>
      <w:spacing w:val="5"/>
    </w:rPr>
  </w:style>
  <w:style w:type="character" w:styleId="Hyperlink">
    <w:name w:val="Hyperlink"/>
    <w:basedOn w:val="DefaultParagraphFont"/>
    <w:uiPriority w:val="99"/>
    <w:unhideWhenUsed/>
    <w:rsid w:val="00D918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45</cp:revision>
  <dcterms:created xsi:type="dcterms:W3CDTF">2025-04-22T08:20:00Z</dcterms:created>
  <dcterms:modified xsi:type="dcterms:W3CDTF">2025-04-29T14:38:00Z</dcterms:modified>
</cp:coreProperties>
</file>